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班戈县人大常委会办公室</w:t>
      </w:r>
      <w:r>
        <w:rPr>
          <w:rFonts w:hint="eastAsia" w:ascii="方正小标宋简体" w:hAnsi="仿宋" w:eastAsia="方正小标宋简体"/>
          <w:sz w:val="44"/>
          <w:szCs w:val="44"/>
        </w:rPr>
        <w:t>2024年度</w:t>
      </w:r>
    </w:p>
    <w:p>
      <w:pPr>
        <w:jc w:val="center"/>
        <w:rPr>
          <w:rFonts w:hint="eastAsia" w:ascii="仿宋" w:hAnsi="仿宋" w:eastAsia="仿宋"/>
          <w:sz w:val="32"/>
          <w:szCs w:val="32"/>
        </w:rPr>
      </w:pPr>
      <w:r>
        <w:rPr>
          <w:rFonts w:hint="eastAsia" w:ascii="方正小标宋简体" w:hAnsi="仿宋" w:eastAsia="方正小标宋简体"/>
          <w:sz w:val="44"/>
          <w:szCs w:val="44"/>
        </w:rPr>
        <w:t>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bookmarkStart w:id="0" w:name="_GoBack"/>
      <w:bookmarkEnd w:id="0"/>
    </w:p>
    <w:p>
      <w:pPr>
        <w:jc w:val="center"/>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4</w:t>
      </w:r>
      <w:r>
        <w:rPr>
          <w:rFonts w:hint="eastAsia" w:ascii="仿宋" w:hAnsi="仿宋" w:eastAsia="仿宋"/>
          <w:sz w:val="32"/>
          <w:szCs w:val="32"/>
        </w:rPr>
        <w:t xml:space="preserve"> 日</w:t>
      </w:r>
    </w:p>
    <w:p>
      <w:pPr>
        <w:jc w:val="both"/>
        <w:rPr>
          <w:rFonts w:hint="eastAsia"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人大常委会办公室</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人大常委会办公室</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人大常委会办公室</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一、主要职能</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1、联系本县的全国人民代表大会代表和地区人民代表大会代表，组织协助代表开展视察工作，向代表通报有关情况，为代表依法履职代表职责提供服务。</w:t>
      </w:r>
    </w:p>
    <w:p>
      <w:pPr>
        <w:ind w:firstLine="640" w:firstLineChars="200"/>
        <w:rPr>
          <w:rFonts w:hint="eastAsia" w:ascii="仿宋_GB2312" w:eastAsia="仿宋_GB2312"/>
          <w:sz w:val="32"/>
          <w:szCs w:val="32"/>
        </w:rPr>
      </w:pPr>
      <w:r>
        <w:rPr>
          <w:rFonts w:hint="eastAsia" w:ascii="仿宋_GB2312" w:eastAsia="仿宋_GB2312"/>
          <w:sz w:val="32"/>
          <w:szCs w:val="32"/>
        </w:rPr>
        <w:t>2、联系本县、乡（镇）人民代表大会常务委员会指导工作，组织交流经验，对本县乡镇人民代表大会及其常务委员会的不适当决议、决定和其他规范性文件，向自治区人民代表大会常务委员会报告，并提出建议和意见。</w:t>
      </w:r>
    </w:p>
    <w:p>
      <w:pPr>
        <w:ind w:firstLine="640" w:firstLineChars="200"/>
        <w:rPr>
          <w:rFonts w:hint="eastAsia" w:ascii="仿宋_GB2312" w:eastAsia="仿宋_GB2312"/>
          <w:sz w:val="32"/>
          <w:szCs w:val="32"/>
        </w:rPr>
      </w:pPr>
      <w:r>
        <w:rPr>
          <w:rFonts w:hint="eastAsia" w:ascii="仿宋_GB2312" w:eastAsia="仿宋_GB2312"/>
          <w:sz w:val="32"/>
          <w:szCs w:val="32"/>
        </w:rPr>
        <w:t>3、督促检查宪法、法律、法规和全国人民代表大会及其常务委员会的决议、决定在本县的贯彻实施。</w:t>
      </w:r>
    </w:p>
    <w:p>
      <w:pPr>
        <w:ind w:firstLine="640" w:firstLineChars="200"/>
        <w:rPr>
          <w:rFonts w:hint="eastAsia" w:ascii="仿宋_GB2312" w:eastAsia="仿宋_GB2312"/>
          <w:sz w:val="32"/>
          <w:szCs w:val="32"/>
        </w:rPr>
      </w:pPr>
      <w:r>
        <w:rPr>
          <w:rFonts w:hint="eastAsia" w:ascii="仿宋_GB2312" w:eastAsia="仿宋_GB2312"/>
          <w:sz w:val="32"/>
          <w:szCs w:val="32"/>
        </w:rPr>
        <w:t>4、组织自治区人民代表大会代表视察自治区国民经济和社会发展计划及财政预算在本县执行情况和重点建设项目的实施情况。</w:t>
      </w:r>
    </w:p>
    <w:p>
      <w:pPr>
        <w:ind w:firstLine="640" w:firstLineChars="200"/>
        <w:rPr>
          <w:rFonts w:hint="eastAsia" w:ascii="仿宋_GB2312" w:eastAsia="仿宋_GB2312"/>
          <w:sz w:val="32"/>
          <w:szCs w:val="32"/>
        </w:rPr>
      </w:pPr>
      <w:r>
        <w:rPr>
          <w:rFonts w:hint="eastAsia" w:ascii="仿宋_GB2312" w:eastAsia="仿宋_GB2312"/>
          <w:sz w:val="32"/>
          <w:szCs w:val="32"/>
        </w:rPr>
        <w:t>5、听取县人民政府有关情况通报；听取县人民法院、县人民检察院的工作汇报，并提出意见和建议，重要的情况及时向地区人大工作委员会和县委报告。</w:t>
      </w:r>
    </w:p>
    <w:p>
      <w:pPr>
        <w:ind w:firstLine="640" w:firstLineChars="200"/>
        <w:rPr>
          <w:rFonts w:hint="eastAsia" w:ascii="仿宋_GB2312" w:eastAsia="仿宋_GB2312"/>
          <w:sz w:val="32"/>
          <w:szCs w:val="32"/>
        </w:rPr>
      </w:pPr>
      <w:r>
        <w:rPr>
          <w:rFonts w:hint="eastAsia" w:ascii="仿宋_GB2312" w:eastAsia="仿宋_GB2312"/>
          <w:sz w:val="32"/>
          <w:szCs w:val="32"/>
        </w:rPr>
        <w:t>6、了解由自治区人民代表大会常务委员会任免的本地区审判机关、检查机关和批准任免我县审判机关、检察机关工作人员履行职责的情况，并提出意见和建议，重要的情况及时向地区人大工委和县委报告。</w:t>
      </w:r>
    </w:p>
    <w:p>
      <w:pPr>
        <w:ind w:firstLine="640" w:firstLineChars="200"/>
        <w:rPr>
          <w:rFonts w:hint="eastAsia" w:ascii="仿宋_GB2312" w:eastAsia="仿宋_GB2312"/>
          <w:sz w:val="32"/>
          <w:szCs w:val="32"/>
        </w:rPr>
      </w:pPr>
      <w:r>
        <w:rPr>
          <w:rFonts w:hint="eastAsia" w:ascii="仿宋_GB2312" w:eastAsia="仿宋_GB2312"/>
          <w:sz w:val="32"/>
          <w:szCs w:val="32"/>
        </w:rPr>
        <w:t>7、对县人民政府及其工作部门、县人民法院、县人民检察院违反宪法、法律、法规的决定和行政措施，及时向地区人大工委和县委报告并提出纠正意见和建议。</w:t>
      </w:r>
    </w:p>
    <w:p>
      <w:pPr>
        <w:ind w:firstLine="640" w:firstLineChars="200"/>
        <w:rPr>
          <w:rFonts w:hint="eastAsia" w:ascii="仿宋_GB2312" w:eastAsia="仿宋_GB2312"/>
          <w:sz w:val="32"/>
          <w:szCs w:val="32"/>
        </w:rPr>
      </w:pPr>
      <w:r>
        <w:rPr>
          <w:rFonts w:hint="eastAsia" w:ascii="仿宋_GB2312" w:eastAsia="仿宋_GB2312"/>
          <w:sz w:val="32"/>
          <w:szCs w:val="32"/>
        </w:rPr>
        <w:t>8、根据地区人大工委和县委的部署，结合本县实际，组织开展执法检查、工作评议、述职评议等工作。</w:t>
      </w:r>
    </w:p>
    <w:p>
      <w:pPr>
        <w:ind w:firstLine="640" w:firstLineChars="200"/>
        <w:rPr>
          <w:rFonts w:hint="eastAsia" w:ascii="仿宋_GB2312" w:eastAsia="仿宋_GB2312"/>
          <w:sz w:val="32"/>
          <w:szCs w:val="32"/>
        </w:rPr>
      </w:pPr>
      <w:r>
        <w:rPr>
          <w:rFonts w:hint="eastAsia" w:ascii="仿宋_GB2312" w:eastAsia="仿宋_GB2312"/>
          <w:sz w:val="32"/>
          <w:szCs w:val="32"/>
        </w:rPr>
        <w:t>9、对自治区人民代表大会及其常务委员会拟审议的有关议题进行调查研究，并提出报告。</w:t>
      </w:r>
    </w:p>
    <w:p>
      <w:pPr>
        <w:ind w:firstLine="640" w:firstLineChars="200"/>
        <w:rPr>
          <w:rFonts w:hint="eastAsia" w:ascii="仿宋_GB2312" w:eastAsia="仿宋_GB2312"/>
          <w:sz w:val="32"/>
          <w:szCs w:val="32"/>
        </w:rPr>
      </w:pPr>
      <w:r>
        <w:rPr>
          <w:rFonts w:hint="eastAsia" w:ascii="仿宋_GB2312" w:eastAsia="仿宋_GB2312"/>
          <w:sz w:val="32"/>
          <w:szCs w:val="32"/>
        </w:rPr>
        <w:t>10、办理法律、法规草案征求意见的工作。</w:t>
      </w:r>
    </w:p>
    <w:p>
      <w:pPr>
        <w:ind w:firstLine="640" w:firstLineChars="200"/>
        <w:rPr>
          <w:rFonts w:hint="eastAsia" w:ascii="仿宋_GB2312" w:eastAsia="仿宋_GB2312"/>
          <w:sz w:val="32"/>
          <w:szCs w:val="32"/>
        </w:rPr>
      </w:pPr>
      <w:r>
        <w:rPr>
          <w:rFonts w:hint="eastAsia" w:ascii="仿宋_GB2312" w:eastAsia="仿宋_GB2312"/>
          <w:sz w:val="32"/>
          <w:szCs w:val="32"/>
        </w:rPr>
        <w:t>11、指导本县、乡两级人民代表大会的换届选举工作和自治区人民代表大会代表选举工作。</w:t>
      </w:r>
    </w:p>
    <w:p>
      <w:pPr>
        <w:ind w:firstLine="640" w:firstLineChars="200"/>
        <w:rPr>
          <w:rFonts w:hint="eastAsia" w:ascii="仿宋_GB2312" w:eastAsia="仿宋_GB2312"/>
          <w:sz w:val="32"/>
          <w:szCs w:val="32"/>
        </w:rPr>
      </w:pPr>
      <w:r>
        <w:rPr>
          <w:rFonts w:hint="eastAsia" w:ascii="仿宋_GB2312" w:eastAsia="仿宋_GB2312"/>
          <w:sz w:val="32"/>
          <w:szCs w:val="32"/>
        </w:rPr>
        <w:t>12、接待人民来访，受理人民来信，督促有关部门认真办理群众的建议、批评意见和申诉、控告、检举。</w:t>
      </w:r>
    </w:p>
    <w:p>
      <w:pPr>
        <w:ind w:firstLine="640" w:firstLineChars="200"/>
        <w:rPr>
          <w:rFonts w:hint="eastAsia" w:ascii="仿宋_GB2312" w:eastAsia="仿宋_GB2312"/>
          <w:sz w:val="32"/>
          <w:szCs w:val="32"/>
        </w:rPr>
      </w:pPr>
      <w:r>
        <w:rPr>
          <w:rFonts w:hint="eastAsia" w:ascii="仿宋_GB2312" w:eastAsia="仿宋_GB2312"/>
          <w:sz w:val="32"/>
          <w:szCs w:val="32"/>
        </w:rPr>
        <w:t>13、承办</w:t>
      </w:r>
      <w:r>
        <w:rPr>
          <w:rFonts w:hint="eastAsia" w:ascii="仿宋_GB2312" w:eastAsia="仿宋_GB2312"/>
          <w:sz w:val="32"/>
          <w:szCs w:val="32"/>
          <w:lang w:eastAsia="zh-CN"/>
        </w:rPr>
        <w:t>地区</w:t>
      </w:r>
      <w:r>
        <w:rPr>
          <w:rFonts w:hint="eastAsia" w:ascii="仿宋_GB2312" w:eastAsia="仿宋_GB2312"/>
          <w:sz w:val="32"/>
          <w:szCs w:val="32"/>
        </w:rPr>
        <w:t>人大工委和县委交办的其他事项。</w:t>
      </w:r>
    </w:p>
    <w:p>
      <w:pPr>
        <w:ind w:firstLine="640" w:firstLineChars="200"/>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二、机构设置情况</w:t>
      </w:r>
    </w:p>
    <w:p>
      <w:pPr>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班戈县人大常委会核定行政编制</w:t>
      </w:r>
      <w:r>
        <w:rPr>
          <w:rFonts w:hint="eastAsia" w:ascii="仿宋_GB2312" w:eastAsia="仿宋_GB2312"/>
          <w:sz w:val="32"/>
          <w:szCs w:val="32"/>
          <w:lang w:val="en-US" w:eastAsia="zh-CN"/>
        </w:rPr>
        <w:t>8</w:t>
      </w:r>
      <w:r>
        <w:rPr>
          <w:rFonts w:hint="eastAsia" w:ascii="仿宋_GB2312" w:eastAsia="仿宋_GB2312"/>
          <w:sz w:val="32"/>
          <w:szCs w:val="32"/>
        </w:rPr>
        <w:t>名，其中：人大常委会领导职数5名，人大常委会办公室编制3名，其中领导职数2名，主任1名，副主任1名。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人大常委会办公室</w:t>
      </w:r>
      <w:r>
        <w:rPr>
          <w:rFonts w:hint="eastAsia" w:ascii="方正小标宋简体" w:hAnsi="仿宋" w:eastAsia="方正小标宋简体"/>
          <w:sz w:val="32"/>
          <w:szCs w:val="32"/>
        </w:rPr>
        <w:t>2024年度部门预算数据分析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665.71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r>
        <w:rPr>
          <w:rFonts w:hint="eastAsia" w:ascii="仿宋" w:hAnsi="仿宋" w:eastAsia="仿宋"/>
          <w:sz w:val="32"/>
          <w:szCs w:val="32"/>
          <w:lang w:eastAsia="zh-CN"/>
        </w:rPr>
        <w:t>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665.71 </w:t>
      </w:r>
      <w:r>
        <w:rPr>
          <w:rFonts w:hint="eastAsia" w:ascii="仿宋" w:hAnsi="仿宋" w:eastAsia="仿宋"/>
          <w:sz w:val="32"/>
          <w:szCs w:val="32"/>
        </w:rPr>
        <w:t xml:space="preserve">万元，同比增加 </w:t>
      </w:r>
      <w:r>
        <w:rPr>
          <w:rFonts w:hint="eastAsia" w:ascii="仿宋" w:hAnsi="仿宋" w:eastAsia="仿宋"/>
          <w:sz w:val="32"/>
          <w:szCs w:val="32"/>
          <w:u w:val="single"/>
          <w:lang w:val="en-US" w:eastAsia="zh-CN"/>
        </w:rPr>
        <w:t>182.03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办公室人员数量增加，致使相关人员类预算增加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665.71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100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665.71</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182.03</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办公室人员数量增加，致使相关人员类支出增加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622.62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93.53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项目支出</w:t>
      </w:r>
      <w:r>
        <w:rPr>
          <w:rFonts w:hint="eastAsia" w:ascii="仿宋" w:hAnsi="仿宋" w:eastAsia="仿宋"/>
          <w:sz w:val="32"/>
          <w:szCs w:val="32"/>
          <w:u w:val="single"/>
          <w:lang w:val="en-US" w:eastAsia="zh-CN"/>
        </w:rPr>
        <w:t>43.09</w:t>
      </w:r>
      <w:r>
        <w:rPr>
          <w:rFonts w:hint="eastAsia" w:ascii="仿宋" w:hAnsi="仿宋" w:eastAsia="仿宋"/>
          <w:sz w:val="32"/>
          <w:szCs w:val="32"/>
          <w:lang w:val="en-US" w:eastAsia="zh-CN"/>
        </w:rPr>
        <w:t>万元，占</w:t>
      </w:r>
      <w:r>
        <w:rPr>
          <w:rFonts w:hint="eastAsia" w:ascii="仿宋" w:hAnsi="仿宋" w:eastAsia="仿宋"/>
          <w:sz w:val="32"/>
          <w:szCs w:val="32"/>
          <w:u w:val="single"/>
          <w:lang w:val="en-US" w:eastAsia="zh-CN"/>
        </w:rPr>
        <w:t>6.47</w:t>
      </w:r>
      <w:r>
        <w:rPr>
          <w:rFonts w:hint="eastAsia" w:ascii="仿宋" w:hAnsi="仿宋" w:eastAsia="仿宋"/>
          <w:sz w:val="32"/>
          <w:szCs w:val="32"/>
          <w:lang w:val="en-US" w:eastAsia="zh-CN"/>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665.71</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182.03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办公室人员数量增加，致使相关人员类支出增加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665.71</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503.56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70.77</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43.18</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48.20</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665.71</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182.03</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办公室人员数量增加，致使相关人员类预算增加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665.71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503.56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75.64</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70.77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10.63</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43.18</w:t>
      </w:r>
      <w:r>
        <w:rPr>
          <w:rFonts w:hint="eastAsia" w:ascii="仿宋" w:hAnsi="仿宋" w:eastAsia="仿宋"/>
          <w:sz w:val="32"/>
          <w:szCs w:val="32"/>
        </w:rPr>
        <w:t>万元，占</w:t>
      </w:r>
      <w:r>
        <w:rPr>
          <w:rFonts w:hint="eastAsia" w:ascii="仿宋" w:hAnsi="仿宋" w:eastAsia="仿宋"/>
          <w:sz w:val="32"/>
          <w:szCs w:val="32"/>
          <w:u w:val="single"/>
          <w:lang w:val="en-US" w:eastAsia="zh-CN"/>
        </w:rPr>
        <w:t>6.49</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u w:val="single"/>
          <w:lang w:val="en-US" w:eastAsia="zh-CN"/>
        </w:rPr>
        <w:t>48.20</w:t>
      </w:r>
      <w:r>
        <w:rPr>
          <w:rFonts w:hint="eastAsia" w:ascii="仿宋" w:hAnsi="仿宋" w:eastAsia="仿宋"/>
          <w:sz w:val="32"/>
          <w:szCs w:val="32"/>
          <w:lang w:val="en-US" w:eastAsia="zh-CN"/>
        </w:rPr>
        <w:t>万元，占</w:t>
      </w:r>
      <w:r>
        <w:rPr>
          <w:rFonts w:hint="eastAsia" w:ascii="仿宋" w:hAnsi="仿宋" w:eastAsia="仿宋"/>
          <w:sz w:val="32"/>
          <w:szCs w:val="32"/>
          <w:u w:val="single"/>
          <w:lang w:val="en-US" w:eastAsia="zh-CN"/>
        </w:rPr>
        <w:t>7.24</w:t>
      </w:r>
      <w:r>
        <w:rPr>
          <w:rFonts w:hint="eastAsia" w:ascii="仿宋" w:hAnsi="仿宋" w:eastAsia="仿宋"/>
          <w:sz w:val="32"/>
          <w:szCs w:val="32"/>
          <w:lang w:val="en-US" w:eastAsia="zh-CN"/>
        </w:rPr>
        <w:t>%</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人大</w:t>
      </w:r>
      <w:r>
        <w:rPr>
          <w:rFonts w:hint="eastAsia" w:ascii="仿宋" w:hAnsi="仿宋" w:eastAsia="仿宋"/>
          <w:sz w:val="32"/>
          <w:szCs w:val="32"/>
        </w:rPr>
        <w:t>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460.47</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135.71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41.79</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办公室人员增长，导致行政运行资金增加</w:t>
      </w:r>
      <w:r>
        <w:rPr>
          <w:rFonts w:hint="eastAsia" w:ascii="仿宋" w:hAnsi="仿宋" w:eastAsia="仿宋"/>
          <w:sz w:val="32"/>
          <w:szCs w:val="32"/>
          <w:u w:val="single"/>
        </w:rPr>
        <w:t>。</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rPr>
        <w:t>2.社会保障和就业支出（类）行政事业单位养老支出（款）机关事业单位基本养老保险缴费支出（项）预算数为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64.26</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17.65</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37.87</w:t>
      </w:r>
      <w:r>
        <w:rPr>
          <w:rFonts w:hint="eastAsia" w:ascii="仿宋" w:hAnsi="仿宋" w:eastAsia="仿宋"/>
          <w:sz w:val="32"/>
          <w:szCs w:val="32"/>
        </w:rPr>
        <w:t xml:space="preserve"> %。主要是</w:t>
      </w:r>
      <w:r>
        <w:rPr>
          <w:rFonts w:hint="eastAsia" w:ascii="仿宋" w:hAnsi="仿宋" w:eastAsia="仿宋"/>
          <w:sz w:val="32"/>
          <w:szCs w:val="32"/>
          <w:u w:val="single"/>
          <w:lang w:eastAsia="zh-CN"/>
        </w:rPr>
        <w:t>办公室人员增长，导致保险缴费资金增加。</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u w:val="none"/>
          <w:lang w:val="en-US" w:eastAsia="zh-CN"/>
        </w:rPr>
        <w:t>3.卫生健康支出（类）行政事业单位医疗支出（款）公务员医疗补助（项）预算数为</w:t>
      </w:r>
      <w:r>
        <w:rPr>
          <w:rFonts w:hint="eastAsia" w:ascii="仿宋" w:hAnsi="仿宋" w:eastAsia="仿宋"/>
          <w:sz w:val="32"/>
          <w:szCs w:val="32"/>
          <w:u w:val="single"/>
          <w:lang w:val="en-US" w:eastAsia="zh-CN"/>
        </w:rPr>
        <w:t>8.03</w:t>
      </w:r>
      <w:r>
        <w:rPr>
          <w:rFonts w:hint="eastAsia" w:ascii="仿宋" w:hAnsi="仿宋" w:eastAsia="仿宋"/>
          <w:sz w:val="32"/>
          <w:szCs w:val="32"/>
          <w:u w:val="none"/>
          <w:lang w:val="en-US" w:eastAsia="zh-CN"/>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2.2</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37.74</w:t>
      </w:r>
      <w:r>
        <w:rPr>
          <w:rFonts w:hint="eastAsia" w:ascii="仿宋" w:hAnsi="仿宋" w:eastAsia="仿宋"/>
          <w:sz w:val="32"/>
          <w:szCs w:val="32"/>
        </w:rPr>
        <w:t xml:space="preserve"> %。主要是</w:t>
      </w:r>
      <w:r>
        <w:rPr>
          <w:rFonts w:hint="eastAsia" w:ascii="仿宋" w:hAnsi="仿宋" w:eastAsia="仿宋"/>
          <w:b w:val="0"/>
          <w:bCs w:val="0"/>
          <w:sz w:val="32"/>
          <w:szCs w:val="32"/>
          <w:u w:val="single"/>
          <w:lang w:eastAsia="zh-CN"/>
        </w:rPr>
        <w:t>办</w:t>
      </w:r>
      <w:r>
        <w:rPr>
          <w:rFonts w:hint="eastAsia" w:ascii="仿宋" w:hAnsi="仿宋" w:eastAsia="仿宋"/>
          <w:sz w:val="32"/>
          <w:szCs w:val="32"/>
          <w:u w:val="single"/>
          <w:lang w:eastAsia="zh-CN"/>
        </w:rPr>
        <w:t>公室人员增长，导致保险缴费资金增加。</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u w:val="none"/>
          <w:lang w:val="en-US" w:eastAsia="zh-CN"/>
        </w:rPr>
        <w:t>4.卫生健康支出（类）财政对基本医疗保险基金的补助（款）财政对职工基本医疗保险基金的补助（项）预算数为</w:t>
      </w:r>
      <w:r>
        <w:rPr>
          <w:rFonts w:hint="eastAsia" w:ascii="仿宋" w:hAnsi="仿宋" w:eastAsia="仿宋"/>
          <w:sz w:val="32"/>
          <w:szCs w:val="32"/>
          <w:u w:val="single"/>
          <w:lang w:val="en-US" w:eastAsia="zh-CN"/>
        </w:rPr>
        <w:t>32.13</w:t>
      </w:r>
      <w:r>
        <w:rPr>
          <w:rFonts w:hint="eastAsia" w:ascii="仿宋" w:hAnsi="仿宋" w:eastAsia="仿宋"/>
          <w:sz w:val="32"/>
          <w:szCs w:val="32"/>
          <w:u w:val="none"/>
          <w:lang w:val="en-US" w:eastAsia="zh-CN"/>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8.82</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37.84</w:t>
      </w:r>
      <w:r>
        <w:rPr>
          <w:rFonts w:hint="eastAsia" w:ascii="仿宋" w:hAnsi="仿宋" w:eastAsia="仿宋"/>
          <w:sz w:val="32"/>
          <w:szCs w:val="32"/>
        </w:rPr>
        <w:t>%。主要是</w:t>
      </w:r>
      <w:r>
        <w:rPr>
          <w:rFonts w:hint="eastAsia" w:ascii="仿宋" w:hAnsi="仿宋" w:eastAsia="仿宋"/>
          <w:sz w:val="32"/>
          <w:szCs w:val="32"/>
          <w:u w:val="single"/>
          <w:lang w:eastAsia="zh-CN"/>
        </w:rPr>
        <w:t>办公室人员增长，导致保险缴费资金增加。</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u w:val="none"/>
          <w:lang w:val="en-US" w:eastAsia="zh-CN"/>
        </w:rPr>
        <w:t>5.住房保障支出（类）住房改革支出（款）住房公积金（项）预算数为</w:t>
      </w:r>
      <w:r>
        <w:rPr>
          <w:rFonts w:hint="eastAsia" w:ascii="仿宋" w:hAnsi="仿宋" w:eastAsia="仿宋"/>
          <w:sz w:val="32"/>
          <w:szCs w:val="32"/>
          <w:u w:val="single"/>
          <w:lang w:val="en-US" w:eastAsia="zh-CN"/>
        </w:rPr>
        <w:t>48.20</w:t>
      </w:r>
      <w:r>
        <w:rPr>
          <w:rFonts w:hint="eastAsia" w:ascii="仿宋" w:hAnsi="仿宋" w:eastAsia="仿宋"/>
          <w:sz w:val="32"/>
          <w:szCs w:val="32"/>
          <w:u w:val="none"/>
          <w:lang w:val="en-US" w:eastAsia="zh-CN"/>
        </w:rPr>
        <w:t>万元，</w:t>
      </w:r>
      <w:r>
        <w:rPr>
          <w:rFonts w:hint="eastAsia" w:ascii="仿宋" w:hAnsi="仿宋" w:eastAsia="仿宋"/>
          <w:sz w:val="32"/>
          <w:szCs w:val="32"/>
        </w:rPr>
        <w:t>比2023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13.24</w:t>
      </w:r>
      <w:r>
        <w:rPr>
          <w:rFonts w:hint="eastAsia" w:ascii="仿宋" w:hAnsi="仿宋" w:eastAsia="仿宋"/>
          <w:sz w:val="32"/>
          <w:szCs w:val="32"/>
        </w:rPr>
        <w:t>万元，</w:t>
      </w:r>
      <w:r>
        <w:rPr>
          <w:rFonts w:hint="eastAsia" w:ascii="仿宋" w:hAnsi="仿宋" w:eastAsia="仿宋"/>
          <w:sz w:val="32"/>
          <w:szCs w:val="32"/>
          <w:lang w:eastAsia="zh-CN"/>
        </w:rPr>
        <w:t>上涨</w:t>
      </w:r>
      <w:r>
        <w:rPr>
          <w:rFonts w:hint="eastAsia" w:ascii="仿宋" w:hAnsi="仿宋" w:eastAsia="仿宋"/>
          <w:sz w:val="32"/>
          <w:szCs w:val="32"/>
          <w:u w:val="single"/>
          <w:lang w:val="en-US" w:eastAsia="zh-CN"/>
        </w:rPr>
        <w:t>37.87</w:t>
      </w:r>
      <w:r>
        <w:rPr>
          <w:rFonts w:hint="eastAsia" w:ascii="仿宋" w:hAnsi="仿宋" w:eastAsia="仿宋"/>
          <w:sz w:val="32"/>
          <w:szCs w:val="32"/>
        </w:rPr>
        <w:t>%。主要是</w:t>
      </w:r>
      <w:r>
        <w:rPr>
          <w:rFonts w:hint="eastAsia" w:ascii="仿宋" w:hAnsi="仿宋" w:eastAsia="仿宋"/>
          <w:sz w:val="32"/>
          <w:szCs w:val="32"/>
          <w:u w:val="single"/>
          <w:lang w:eastAsia="zh-CN"/>
        </w:rPr>
        <w:t>办公室人员增长，导致保险缴费资金增加。</w:t>
      </w:r>
    </w:p>
    <w:p>
      <w:pPr>
        <w:ind w:firstLine="640" w:firstLineChars="200"/>
        <w:rPr>
          <w:rFonts w:hint="eastAsia" w:ascii="仿宋" w:hAnsi="仿宋" w:eastAsia="仿宋"/>
          <w:sz w:val="32"/>
          <w:szCs w:val="32"/>
          <w:u w:val="single"/>
          <w:lang w:eastAsia="zh-CN"/>
        </w:rPr>
      </w:pP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622.63</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584.09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38.54</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10.32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0.32</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10.32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2023年单位未设立“三公”经费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我部门（单位）2024年度没有政府性基金安排的支出</w:t>
      </w:r>
      <w:r>
        <w:rPr>
          <w:rFonts w:hint="eastAsia" w:ascii="仿宋" w:hAnsi="仿宋" w:eastAsia="仿宋"/>
          <w:sz w:val="32"/>
          <w:szCs w:val="32"/>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黑体" w:hAnsi="黑体" w:eastAsia="黑体"/>
          <w:sz w:val="32"/>
          <w:szCs w:val="32"/>
        </w:rPr>
      </w:pPr>
      <w:r>
        <w:rPr>
          <w:rFonts w:hint="eastAsia" w:ascii="仿宋" w:hAnsi="仿宋" w:eastAsia="仿宋"/>
          <w:sz w:val="32"/>
          <w:szCs w:val="32"/>
        </w:rPr>
        <w:t>我部门（单位）2024年度没有政府性基金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eastAsia="仿宋_GB2312" w:cs="仿宋_GB2312" w:hAnsiTheme="minorHAnsi"/>
          <w:kern w:val="0"/>
          <w:sz w:val="32"/>
          <w:szCs w:val="32"/>
        </w:rPr>
      </w:pPr>
      <w:r>
        <w:rPr>
          <w:rFonts w:ascii="仿宋" w:hAnsi="仿宋" w:eastAsia="仿宋"/>
          <w:sz w:val="32"/>
          <w:szCs w:val="32"/>
        </w:rPr>
        <w:t>2024</w:t>
      </w:r>
      <w:r>
        <w:rPr>
          <w:rFonts w:hint="eastAsia" w:ascii="仿宋" w:hAnsi="仿宋" w:eastAsia="仿宋"/>
          <w:sz w:val="32"/>
          <w:szCs w:val="32"/>
        </w:rPr>
        <w:t>年部门机关运行经费财政拨款预算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38.54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21.35</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124.2</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办公室人员增加，同时今年增加油料费支出</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_GB2312" w:eastAsia="仿宋_GB2312" w:cs="仿宋_GB2312" w:hAnsiTheme="minorHAnsi"/>
          <w:kern w:val="0"/>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725.02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725.02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 w:hAnsi="仿宋" w:eastAsia="仿宋"/>
          <w:sz w:val="32"/>
          <w:szCs w:val="32"/>
          <w:u w:val="single"/>
          <w:lang w:eastAsia="zh-CN"/>
        </w:rPr>
        <w:t>人大会议经费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25.25</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lang w:val="en-US" w:eastAsia="zh-CN"/>
        </w:rPr>
        <w:t>58.6</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 w:hAnsi="仿宋" w:eastAsia="仿宋"/>
          <w:sz w:val="32"/>
          <w:szCs w:val="32"/>
          <w:u w:val="single"/>
          <w:lang w:eastAsia="zh-CN"/>
        </w:rPr>
        <w:t>人大代表履职经费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17.84</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41.4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w:t>
      </w:r>
    </w:p>
    <w:p>
      <w:pPr>
        <w:spacing w:line="588" w:lineRule="exact"/>
        <w:ind w:firstLine="640" w:firstLineChars="200"/>
        <w:rPr>
          <w:rFonts w:hint="eastAsia" w:ascii="楷体" w:hAnsi="楷体" w:eastAsia="楷体"/>
          <w:sz w:val="32"/>
          <w:szCs w:val="32"/>
        </w:rPr>
      </w:pPr>
      <w:r>
        <w:rPr>
          <w:rFonts w:hint="eastAsia" w:ascii="仿宋" w:hAnsi="仿宋" w:eastAsia="仿宋"/>
          <w:sz w:val="32"/>
          <w:szCs w:val="32"/>
          <w:lang w:eastAsia="zh-CN"/>
        </w:rPr>
        <w:t>（五）</w:t>
      </w:r>
      <w:r>
        <w:rPr>
          <w:rFonts w:hint="eastAsia" w:ascii="楷体" w:hAnsi="楷体" w:eastAsia="楷体"/>
          <w:sz w:val="32"/>
          <w:szCs w:val="32"/>
        </w:rPr>
        <w:t>政府债务情况。</w:t>
      </w:r>
    </w:p>
    <w:p>
      <w:pPr>
        <w:autoSpaceDE w:val="0"/>
        <w:autoSpaceDN w:val="0"/>
        <w:adjustRightInd w:val="0"/>
        <w:ind w:firstLine="640" w:firstLineChars="200"/>
        <w:jc w:val="left"/>
        <w:rPr>
          <w:rFonts w:hint="eastAsia" w:ascii="仿宋_GB2312" w:eastAsia="仿宋_GB2312" w:cs="仿宋_GB2312" w:hAnsiTheme="minorHAnsi"/>
          <w:kern w:val="0"/>
          <w:sz w:val="32"/>
          <w:szCs w:val="32"/>
        </w:rPr>
      </w:pPr>
      <w:r>
        <w:rPr>
          <w:rFonts w:hint="eastAsia" w:ascii="楷体" w:hAnsi="楷体" w:eastAsia="楷体"/>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年本</w:t>
      </w:r>
      <w:r>
        <w:rPr>
          <w:rFonts w:hint="eastAsia" w:ascii="仿宋" w:hAnsi="仿宋" w:eastAsia="仿宋"/>
          <w:sz w:val="32"/>
          <w:szCs w:val="32"/>
          <w:lang w:eastAsia="zh-CN"/>
        </w:rPr>
        <w:t>单位无政府债务情况。</w:t>
      </w:r>
    </w:p>
    <w:p>
      <w:pPr>
        <w:numPr>
          <w:ilvl w:val="0"/>
          <w:numId w:val="0"/>
        </w:numPr>
        <w:rPr>
          <w:rFonts w:hint="eastAsia" w:ascii="楷体" w:hAnsi="楷体" w:eastAsia="楷体"/>
          <w:sz w:val="32"/>
          <w:szCs w:val="32"/>
          <w:lang w:val="en-US"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hint="eastAsia" w:ascii="黑体" w:hAnsi="黑体" w:eastAsia="黑体"/>
          <w:sz w:val="32"/>
          <w:szCs w:val="32"/>
          <w:lang w:eastAsia="zh-CN"/>
        </w:rPr>
        <w:t>五</w:t>
      </w:r>
      <w:r>
        <w:rPr>
          <w:rFonts w:hint="eastAsia" w:ascii="黑体" w:hAnsi="黑体" w:eastAsia="黑体"/>
          <w:sz w:val="32"/>
          <w:szCs w:val="32"/>
        </w:rPr>
        <w:t>、上年结转：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lang w:eastAsia="zh-CN"/>
        </w:rPr>
        <w:t>七</w:t>
      </w:r>
      <w:r>
        <w:rPr>
          <w:rFonts w:ascii="黑体" w:hAnsi="黑体" w:eastAsia="黑体"/>
          <w:sz w:val="32"/>
          <w:szCs w:val="32"/>
        </w:rPr>
        <w:t>、基本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BZDMT">
    <w:altName w:val="宋体"/>
    <w:panose1 w:val="02010601030101010101"/>
    <w:charset w:val="86"/>
    <w:family w:val="auto"/>
    <w:pitch w:val="default"/>
    <w:sig w:usb0="00000000" w:usb1="00000000" w:usb2="00000000" w:usb3="00000000" w:csb0="00040000" w:csb1="00000000"/>
  </w:font>
  <w:font w:name="BZDHT">
    <w:altName w:val="宋体"/>
    <w:panose1 w:val="02010601030101010101"/>
    <w:charset w:val="86"/>
    <w:family w:val="auto"/>
    <w:pitch w:val="default"/>
    <w:sig w:usb0="00000000" w:usb1="00000000" w:usb2="00000000" w:usb3="00000000" w:csb0="00040000" w:csb1="00000000"/>
  </w:font>
  <w:font w:name="BZDBT">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48844F75"/>
    <w:rsid w:val="49C23E71"/>
    <w:rsid w:val="5DFF5626"/>
    <w:rsid w:val="600A1A77"/>
    <w:rsid w:val="72C13BD5"/>
    <w:rsid w:val="794F3F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2024-02-04T08:10:35Z</cp:lastPrinted>
  <dcterms:modified xsi:type="dcterms:W3CDTF">2024-02-04T08:16:13Z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