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2024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年部门（单位）预算信息公开模板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</w:t>
      </w:r>
      <w:r>
        <w:rPr>
          <w:rFonts w:ascii="仿宋" w:hAnsi="仿宋" w:eastAsia="仿宋"/>
          <w:sz w:val="32"/>
          <w:szCs w:val="32"/>
        </w:rPr>
        <w:t>涉密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和涉密信息不予公开）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农业农村局</w:t>
      </w:r>
      <w:r>
        <w:rPr>
          <w:rFonts w:hint="eastAsia" w:ascii="方正小标宋简体" w:hAnsi="仿宋" w:eastAsia="方正小标宋简体"/>
          <w:sz w:val="44"/>
          <w:szCs w:val="44"/>
        </w:rPr>
        <w:t>2024年度部门预算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第一部分  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农业农村局</w:t>
      </w:r>
      <w:r>
        <w:rPr>
          <w:rFonts w:hint="eastAsia" w:ascii="方正小标宋简体" w:hAnsi="仿宋" w:eastAsia="方正小标宋简体"/>
          <w:sz w:val="32"/>
          <w:szCs w:val="32"/>
        </w:rPr>
        <w:t>概况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一、主要职能</w:t>
      </w:r>
    </w:p>
    <w:p>
      <w:pPr>
        <w:pStyle w:val="2"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贯彻执行国家、自治区党委、市行署关于发展农牧业和农村牧区经济工作的方针政策、法律法规和重大决策，并监督实施。</w:t>
      </w:r>
    </w:p>
    <w:p>
      <w:pPr>
        <w:pStyle w:val="2"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研究拟定全县农牧业和农村牧区经济发展战略、中长期发展规划；研究制定农牧业资源区域规划、生态农牧业和农牧业可持续发展规划；负责农牧业防灾救灾工作；研究提出全县农牧业产业政策，引导农牧业产业结构合理调整、资源合理配置，提出有关农畜产品及生产资料价格、大宗农畜产品流通、农村信贷、税收及农牧业财政补贴的政策建议，经批准后组织实施。</w:t>
      </w:r>
    </w:p>
    <w:p>
      <w:pPr>
        <w:pStyle w:val="2"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负责农牧业行政执法工作，组织农牧业法律、法规草案的起草工作；研究提出深化农村牧区经济体制改革的意见，指导农牧业社会化服务体系建设和全县乡（镇）集体经济组织、合作经济组织、行业协会、中介组织、经纪人队伍建设；指导、监督减轻农牧民负担政策的落实和耕地、草牧场承包经营权的落实、流转工作。  </w:t>
      </w:r>
    </w:p>
    <w:p>
      <w:pPr>
        <w:pStyle w:val="2"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研究制定大宗农畜产品市场体系建设与发展规划，推进农牧业产业化进程；预测并发布农牧业产品及生产资料供求等经济信息。</w:t>
      </w:r>
    </w:p>
    <w:p>
      <w:pPr>
        <w:pStyle w:val="2"/>
        <w:numPr>
          <w:ilvl w:val="0"/>
          <w:numId w:val="1"/>
        </w:numPr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制定全县农牧业科研、宣传教育、技术推广及其队伍建设的发展规划和有关政策，组织科研和技术推广项目的遴选及实施；组织实施农牧业“种子工程”、“菜篮子工程”等；负责指导农牧民技术培训、农牧民劳务输出、农牧民职业技能开发工作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六）负责草地资源保护、草原生态环境监测和治理规划、草地建设和开发利用及草原监理工作；组织实施“围封转移”战略、督促落实“草畜平衡制度”和草原禁牧、休牧、轮牧制度。促进生态、生产、生活“三生”结合，实现生态效益、经济效益、社会效益“三效”统一，推进农村牧区社会经济可持续发展；负责编制草原防火规划、基础设施建设及物资储备工作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（七）负责规划和监督管理农作物、畜禽良种、牧草种子的培育、引进、调出和推广工作；组织指导各类良种及饲料生产和质量监测工作，审核发放生产经营许可证。  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（八）负责农药药政药检、兽医医政和兽药药政药检工作；组织拟定兽医、兽药、饲料行业标准并监督实施。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九）拟定全县农牧业产业技术标准并组织实施；组织实施农牧业优质产品、无公害产品、绿色食品的质量监督、认证和农牧业优质新品种的保护工作；组织协调种子、种畜禽、农机等农牧业投入品质量的监测、鉴定和执法监督管理；组织县内生产的种子、种畜禽、农药、兽药、肥料、草籽等产品的登记发证和农机安全监理工作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 xml:space="preserve">（十）组织监督对全县动物及其产品的防疫、检疫，发布疫情通报并组织扑灭。                           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（十一）承办市行署、市农牧局有关农牧业涉外事务；组织农牧业经济技术交流与合作；协调管理全县与有关区农牧业组织在县内实施的项目。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（十二）指导和协调农牧场、种畜禽场、良种场的经济和发展工作。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十三）贯彻执行国家和自治区有关推进农牧业产业化的政策、法规，研究制定农牧业产业化经营的方针政策，并组织实施。对产业化龙头企业实行宏观管理和指导，重点抓好农畜产品加工业；推进建立现代企业制度，促进技术进步和产业结构优化升级；贯彻执行国家和自治区有关发展乡镇企业的政策、法规，指导全盟乡镇企业工作。</w:t>
      </w:r>
    </w:p>
    <w:p>
      <w:pPr>
        <w:pStyle w:val="2"/>
        <w:pBdr>
          <w:bottom w:val="single" w:color="CCCCCC" w:sz="6" w:space="0"/>
        </w:pBdr>
        <w:shd w:val="clear" w:color="auto" w:fill="FFFFFF"/>
        <w:spacing w:beforeAutospacing="0" w:afterAutospacing="0" w:line="578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shd w:val="clear" w:color="auto" w:fill="FFFFFF"/>
        </w:rPr>
        <w:t>（十四）按照国家农垦系统有关政策，负责管理指导全盟农垦系统经济和发展工作。</w:t>
      </w:r>
    </w:p>
    <w:p>
      <w:pPr>
        <w:numPr>
          <w:ilvl w:val="0"/>
          <w:numId w:val="2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农业农村局</w:t>
      </w:r>
      <w:r>
        <w:rPr>
          <w:rFonts w:hint="eastAsia" w:ascii="黑体" w:hAnsi="黑体" w:eastAsia="黑体"/>
          <w:sz w:val="32"/>
          <w:szCs w:val="32"/>
        </w:rPr>
        <w:t>机构设置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西藏那曲班戈县农业农村局现有编制人数为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名、领导职数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名（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eastAsia="zh-CN"/>
        </w:rPr>
        <w:t>四级调研员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val="en-US" w:eastAsia="zh-CN"/>
        </w:rPr>
        <w:t>1名、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正科级1名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eastAsia="zh-CN"/>
        </w:rPr>
        <w:t>、三级主任科员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2名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eastAsia="zh-CN"/>
        </w:rPr>
        <w:t>、合同工人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val="en-US" w:eastAsia="zh-CN"/>
        </w:rPr>
        <w:t>1名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）实有人数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kern w:val="44"/>
          <w:sz w:val="32"/>
          <w:szCs w:val="32"/>
          <w:shd w:val="clear" w:color="auto" w:fill="FFFFFF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both"/>
        <w:textAlignment w:val="auto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3200" w:firstLineChars="1000"/>
        <w:jc w:val="both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班戈县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农业农村局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局</w:t>
      </w:r>
      <w:r>
        <w:rPr>
          <w:rFonts w:hint="eastAsia" w:ascii="方正小标宋简体" w:hAnsi="仿宋" w:eastAsia="方正小标宋简体"/>
          <w:sz w:val="32"/>
          <w:szCs w:val="32"/>
        </w:rPr>
        <w:t>2024年度预算明细表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（表格详见附件）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（1.部门整体</w:t>
      </w:r>
      <w:r>
        <w:rPr>
          <w:rFonts w:ascii="仿宋" w:hAnsi="仿宋" w:eastAsia="仿宋"/>
          <w:sz w:val="32"/>
          <w:szCs w:val="32"/>
        </w:rPr>
        <w:t>预算表应包括机关和所有二三级单位的汇总预算</w:t>
      </w:r>
      <w:r>
        <w:rPr>
          <w:rFonts w:hint="eastAsia" w:ascii="仿宋" w:hAnsi="仿宋" w:eastAsia="仿宋"/>
          <w:sz w:val="32"/>
          <w:szCs w:val="32"/>
        </w:rPr>
        <w:t>；2.部门</w:t>
      </w:r>
      <w:r>
        <w:rPr>
          <w:rFonts w:ascii="仿宋" w:hAnsi="仿宋" w:eastAsia="仿宋"/>
          <w:sz w:val="32"/>
          <w:szCs w:val="32"/>
        </w:rPr>
        <w:t>机关的预算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单独公开；</w:t>
      </w:r>
      <w:r>
        <w:rPr>
          <w:rFonts w:hint="eastAsia" w:ascii="仿宋" w:hAnsi="仿宋" w:eastAsia="仿宋"/>
          <w:sz w:val="32"/>
          <w:szCs w:val="32"/>
        </w:rPr>
        <w:t>3.部门</w:t>
      </w:r>
      <w:r>
        <w:rPr>
          <w:rFonts w:ascii="仿宋" w:hAnsi="仿宋" w:eastAsia="仿宋"/>
          <w:sz w:val="32"/>
          <w:szCs w:val="32"/>
        </w:rPr>
        <w:t>所属二、三级单位的预算也应单独公开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第三部分 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班戈县农业农村局</w:t>
      </w:r>
      <w:r>
        <w:rPr>
          <w:rFonts w:hint="eastAsia" w:ascii="方正小标宋简体" w:hAnsi="仿宋" w:eastAsia="方正小标宋简体"/>
          <w:sz w:val="32"/>
          <w:szCs w:val="32"/>
        </w:rPr>
        <w:t>预算数据分析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一、部门/单位收支总体情况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收支总预算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收入：一般公共预算拨款收入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14255.92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上年结转980.14万元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一般公共服务支出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。包括：文化旅游体育与传媒支出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0.10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21.32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12.97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15186.91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14.76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部门/单位收入总体情况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收入预算总量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万元，比2023年执行数减少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万元，主要原因：项目资金减少：草原生态保护保护补助奖励政策资金比往年减少。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年一般公共预算拨款收入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14255.92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年政府性基金</w:t>
      </w:r>
      <w:r>
        <w:rPr>
          <w:rFonts w:ascii="仿宋" w:hAnsi="仿宋" w:eastAsia="仿宋"/>
          <w:sz w:val="32"/>
          <w:szCs w:val="32"/>
        </w:rPr>
        <w:t>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%；2</w:t>
      </w:r>
      <w:r>
        <w:rPr>
          <w:rFonts w:ascii="仿宋" w:hAnsi="仿宋" w:eastAsia="仿宋"/>
          <w:sz w:val="32"/>
          <w:szCs w:val="32"/>
        </w:rPr>
        <w:t>024</w:t>
      </w:r>
      <w:r>
        <w:rPr>
          <w:rFonts w:hint="eastAsia" w:ascii="仿宋" w:hAnsi="仿宋" w:eastAsia="仿宋"/>
          <w:sz w:val="32"/>
          <w:szCs w:val="32"/>
        </w:rPr>
        <w:t>年国有资本</w:t>
      </w:r>
      <w:r>
        <w:rPr>
          <w:rFonts w:ascii="仿宋" w:hAnsi="仿宋" w:eastAsia="仿宋"/>
          <w:sz w:val="32"/>
          <w:szCs w:val="32"/>
        </w:rPr>
        <w:t>经营预算</w:t>
      </w:r>
      <w:r>
        <w:rPr>
          <w:rFonts w:hint="eastAsia" w:ascii="仿宋" w:hAnsi="仿宋" w:eastAsia="仿宋"/>
          <w:sz w:val="32"/>
          <w:szCs w:val="32"/>
        </w:rPr>
        <w:t>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%。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三、部门/单位支出总体情况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支出预算总量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</w:rPr>
        <w:t>万元，同比减少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项目资金减少：草原生态保护保护补助奖励政策资金比往年减少。</w:t>
      </w:r>
      <w:r>
        <w:rPr>
          <w:rFonts w:hint="eastAsia" w:ascii="仿宋" w:hAnsi="仿宋" w:eastAsia="仿宋"/>
          <w:sz w:val="32"/>
          <w:szCs w:val="32"/>
        </w:rPr>
        <w:t>其中：基本支出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199.82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%；项目支出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15036.24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98.7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财政拨款收支总体情况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财政拨款收支总预算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</w:rPr>
        <w:t>万元，同比减少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项目资金减少：草原生态保护保护补助奖励政策资金比往年减少。</w:t>
      </w:r>
      <w:r>
        <w:rPr>
          <w:rFonts w:hint="eastAsia" w:ascii="仿宋" w:hAnsi="仿宋" w:eastAsia="仿宋"/>
          <w:sz w:val="32"/>
          <w:szCs w:val="32"/>
        </w:rPr>
        <w:t>收入包括：一般公共预算当年拨款收入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14255.92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上年结转资金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980.14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政府性</w:t>
      </w:r>
      <w:r>
        <w:rPr>
          <w:rFonts w:ascii="仿宋" w:hAnsi="仿宋" w:eastAsia="仿宋"/>
          <w:sz w:val="32"/>
          <w:szCs w:val="32"/>
        </w:rPr>
        <w:t>基金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万元、国有</w:t>
      </w:r>
      <w:r>
        <w:rPr>
          <w:rFonts w:ascii="仿宋" w:hAnsi="仿宋" w:eastAsia="仿宋"/>
          <w:sz w:val="32"/>
          <w:szCs w:val="32"/>
        </w:rPr>
        <w:t>资本经营预算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万元、上年结转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支出：一般公共服务支出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包括：文化旅游体育与传媒支出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0.10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21.32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12.97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15186.91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14.76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一般公共预算支出总体情况（按功能分类科目）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（一）一般公共预算当年拨款规模变化情况。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14255.92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上年结转资金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980.14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2023年执行数</w:t>
      </w:r>
      <w:r>
        <w:rPr>
          <w:rFonts w:hint="eastAsia" w:ascii="仿宋" w:hAnsi="仿宋" w:eastAsia="仿宋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" w:hAnsi="仿宋" w:eastAsia="仿宋"/>
          <w:sz w:val="32"/>
          <w:szCs w:val="32"/>
        </w:rPr>
        <w:t>万元，主要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项目资金减少：草原生态保护保护补助奖励政策资金比往年减少。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一般公共预算当年拨款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万元,主要</w:t>
      </w:r>
      <w:r>
        <w:rPr>
          <w:rFonts w:ascii="仿宋" w:hAnsi="仿宋" w:eastAsia="仿宋"/>
          <w:sz w:val="32"/>
          <w:szCs w:val="32"/>
        </w:rPr>
        <w:t>用于以下方面：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文化旅游体育与传媒支出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0.10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0.01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社会保障和就业支出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21.32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0.12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%；卫生健康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12.97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、占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0.07</w:t>
      </w:r>
      <w:r>
        <w:rPr>
          <w:rFonts w:hint="eastAsia" w:ascii="仿宋" w:hAnsi="仿宋" w:eastAsia="仿宋"/>
          <w:sz w:val="32"/>
          <w:szCs w:val="32"/>
        </w:rPr>
        <w:t>%；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农林水支出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15186.91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99.7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%；住房保障支出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14.76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0.1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（三）一般公共预算当年拨款具体使用情况。</w:t>
      </w:r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公共预算支出</w:t>
      </w:r>
      <w:r>
        <w:rPr>
          <w:rFonts w:hint="eastAsia" w:ascii="仿宋" w:hAnsi="仿宋" w:eastAsia="仿宋"/>
          <w:sz w:val="32"/>
          <w:szCs w:val="32"/>
        </w:rPr>
        <w:t>功能分类项级</w:t>
      </w:r>
      <w:r>
        <w:rPr>
          <w:rFonts w:ascii="仿宋" w:hAnsi="仿宋" w:eastAsia="仿宋"/>
          <w:sz w:val="32"/>
          <w:szCs w:val="32"/>
        </w:rPr>
        <w:t>科目</w:t>
      </w:r>
      <w:r>
        <w:rPr>
          <w:rFonts w:hint="eastAsia" w:ascii="仿宋" w:hAnsi="仿宋" w:eastAsia="仿宋"/>
          <w:sz w:val="32"/>
          <w:szCs w:val="32"/>
        </w:rPr>
        <w:t>增减变化进行</w:t>
      </w:r>
      <w:r>
        <w:rPr>
          <w:rFonts w:ascii="仿宋" w:hAnsi="仿宋" w:eastAsia="仿宋"/>
          <w:sz w:val="32"/>
          <w:szCs w:val="32"/>
        </w:rPr>
        <w:t>说明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一般公共服务支出（类）财政事务（款）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/>
          <w:sz w:val="32"/>
          <w:szCs w:val="32"/>
        </w:rPr>
        <w:t>运行（项）预算数为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14255.92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上年结转资金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980.14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比2023年执行数减少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万元，主要原因：项目资金减少：草原生态保护保护补助奖励政策资金比往年减少。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一般公共预算基本支出总体情况（按经济分类款级科目）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2024年一般公共预算基本支出情况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万元，其中；人员经费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181.18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万元。包括：工资性支出基本工资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20.43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万元、津贴补贴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93.37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万元、奖金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9.18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万元、机关事业单位养老保险缴费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19.68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万元、城镇职工基本医疗保险缴费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9.84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万元、其他社会保险缴费（失业保险、工伤保险、生育保险）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1.35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万元、住房公积金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14.76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万元、伙食补助费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1.80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万元、医疗费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1.08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万元、公务员医疗补助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2.05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万元、其他工资福利支出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7.34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万元、对个人和家庭的补助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0.29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万元。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运行经费安排情况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18.64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包括办公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0.60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印刷费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0.07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电费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6.00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邮电费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0.31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取暖费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1.07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差旅费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3.37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维修维护费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0.18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培训费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0.87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公务接待费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0.16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公务用车运行维护费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3.40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万、工会经费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2.24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。其他商品服务支出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0.38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。项目支出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15036.24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none"/>
          <w:lang w:eastAsia="zh-CN"/>
        </w:rPr>
        <w:t>万元。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32"/>
        </w:rPr>
        <w:t>一般公共预算“三公”经费支出总体情况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2024年“三公”经费预算数为3.56万元。其中：公务用车运行费3.4万元、公务接待费0.16万元。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sz w:val="32"/>
          <w:szCs w:val="32"/>
        </w:rPr>
        <w:t>政府性基金预算支出总体情况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西藏那曲班戈县农业农村局2024年度无政府性基金预算支出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/>
          <w:sz w:val="32"/>
          <w:szCs w:val="32"/>
        </w:rPr>
        <w:t>政府性基金“三公”经费支出总体情况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西藏那曲班戈县农业农村局2024年度无政府性基金“三公”经费预算支出</w:t>
      </w:r>
    </w:p>
    <w:p>
      <w:pPr>
        <w:numPr>
          <w:ilvl w:val="0"/>
          <w:numId w:val="0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</w:t>
      </w:r>
      <w:r>
        <w:rPr>
          <w:rFonts w:hint="eastAsia" w:ascii="黑体" w:hAnsi="黑体" w:eastAsia="黑体"/>
          <w:sz w:val="32"/>
          <w:szCs w:val="32"/>
        </w:rPr>
        <w:t>其他重要</w:t>
      </w:r>
      <w:r>
        <w:rPr>
          <w:rFonts w:ascii="黑体" w:hAnsi="黑体" w:eastAsia="黑体"/>
          <w:sz w:val="32"/>
          <w:szCs w:val="32"/>
        </w:rPr>
        <w:t>事项情况说明</w:t>
      </w:r>
    </w:p>
    <w:p>
      <w:pPr>
        <w:numPr>
          <w:ilvl w:val="0"/>
          <w:numId w:val="0"/>
        </w:num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（一）机关运行经费安排使用情况说明。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事业单位的机关运行经费财政拨款预算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2023年预算</w:t>
      </w:r>
      <w:r>
        <w:rPr>
          <w:rFonts w:hint="eastAsia" w:ascii="仿宋" w:hAnsi="仿宋" w:eastAsia="仿宋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766.63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万元，</w:t>
      </w:r>
      <w:r>
        <w:rPr>
          <w:rFonts w:hint="eastAsia" w:ascii="仿宋" w:hAnsi="仿宋" w:eastAsia="仿宋"/>
          <w:sz w:val="32"/>
          <w:szCs w:val="32"/>
        </w:rPr>
        <w:t>降低</w:t>
      </w:r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5.03</w:t>
      </w:r>
      <w:bookmarkStart w:id="0" w:name="_GoBack"/>
      <w:bookmarkEnd w:id="0"/>
      <w:r>
        <w:rPr>
          <w:rFonts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 w:hAnsiTheme="minorHAnsi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</w:t>
      </w:r>
      <w:r>
        <w:rPr>
          <w:rFonts w:ascii="仿宋" w:hAnsi="仿宋" w:eastAsia="仿宋"/>
          <w:sz w:val="32"/>
          <w:szCs w:val="32"/>
        </w:rPr>
        <w:t>原因是：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项目资金减少：草原生态保护保护补助奖励政策资金比往年减少。</w:t>
      </w:r>
    </w:p>
    <w:p>
      <w:pPr>
        <w:autoSpaceDE w:val="0"/>
        <w:autoSpaceDN w:val="0"/>
        <w:adjustRightInd w:val="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（二）政府采购情况说明。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 w:hAnsiTheme="minorHAnsi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农业农村局无政府采购服务预算。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（三）国有资产占有使用情况说明。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月底，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农业农村局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台（套），单位价值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台（套）。</w:t>
      </w:r>
      <w:r>
        <w:rPr>
          <w:rFonts w:ascii="仿宋" w:hAnsi="仿宋" w:eastAsia="仿宋"/>
          <w:sz w:val="32"/>
          <w:szCs w:val="32"/>
        </w:rPr>
        <w:t>2024</w:t>
      </w:r>
      <w:r>
        <w:rPr>
          <w:rFonts w:hint="eastAsia" w:ascii="仿宋" w:hAnsi="仿宋" w:eastAsia="仿宋"/>
          <w:sz w:val="32"/>
          <w:szCs w:val="32"/>
        </w:rPr>
        <w:t>年一般公共预算安排对确实无法使用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辆车。</w:t>
      </w:r>
    </w:p>
    <w:p>
      <w:pPr>
        <w:spacing w:line="588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（四）2024年预算绩效情况说明。</w:t>
      </w:r>
    </w:p>
    <w:p>
      <w:pPr>
        <w:spacing w:line="588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2024年实现财政支出绩效目标管理全覆盖，实行绩效目标管理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32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个，资金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</w:rPr>
        <w:t>万元，其中：中央转移支付资金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万元，地方资金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15236.06</w:t>
      </w:r>
      <w:r>
        <w:rPr>
          <w:rFonts w:hint="eastAsia" w:ascii="仿宋" w:hAnsi="仿宋" w:eastAsia="仿宋"/>
          <w:sz w:val="32"/>
          <w:szCs w:val="32"/>
        </w:rPr>
        <w:t>万元。重点项目（见名词解释）实行绩效目标管理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个，分别是（项目名称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牲畜牛羊出售补贴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农产品质量安全检测工作经费，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3畜产品展销会补助经费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防抗灾经费，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5政策性涉农保险保费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、农村改革工作经费，7、农业转移支付资金，8、“县委农（乡）办”办公经费，9、草原生态保护补助奖励政策工作经费，10、“牧业发展调研”工作经费，11、国家通用语言文字书写(演讲）比赛活动资金，12、视频会议设备网络专线费及维修费，13、牲畜良种补贴，14、农业生态资源保护资金，15、游牧民帐篷采购项目，16、班戈县小额信贷利差补贴项目。</w:t>
      </w:r>
      <w:r>
        <w:rPr>
          <w:rFonts w:hint="eastAsia" w:ascii="仿宋" w:hAnsi="仿宋" w:eastAsia="仿宋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/>
        </w:rPr>
        <w:t>15036.24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万元），占年初项目支出预算总额的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  <w:lang w:val="en-US" w:eastAsia="zh-CN"/>
        </w:rPr>
        <w:t>98.7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（五）扶贫资金管理使用情况及绩效目标情况说明。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2024年1月31日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班戈县农业农村局无扶贫资金预算。</w:t>
      </w:r>
    </w:p>
    <w:p>
      <w:pPr>
        <w:numPr>
          <w:ilvl w:val="0"/>
          <w:numId w:val="3"/>
        </w:numPr>
        <w:spacing w:line="56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政府债务情况。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2024年1月31日班戈县农业农村局无债务。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 w:eastAsia="宋体"/>
        <w:sz w:val="24"/>
        <w:szCs w:val="24"/>
      </w:rPr>
    </w:pPr>
    <w:r>
      <w:rPr>
        <w:rStyle w:val="8"/>
        <w:rFonts w:ascii="宋体" w:hAnsi="宋体" w:eastAsia="宋体"/>
        <w:sz w:val="24"/>
        <w:szCs w:val="24"/>
      </w:rPr>
      <w:fldChar w:fldCharType="begin"/>
    </w:r>
    <w:r>
      <w:rPr>
        <w:rStyle w:val="8"/>
        <w:rFonts w:ascii="宋体" w:hAnsi="宋体" w:eastAsia="宋体"/>
        <w:sz w:val="24"/>
        <w:szCs w:val="24"/>
      </w:rPr>
      <w:instrText xml:space="preserve">PAGE  </w:instrText>
    </w:r>
    <w:r>
      <w:rPr>
        <w:rStyle w:val="8"/>
        <w:rFonts w:ascii="宋体" w:hAnsi="宋体" w:eastAsia="宋体"/>
        <w:sz w:val="24"/>
        <w:szCs w:val="24"/>
      </w:rPr>
      <w:fldChar w:fldCharType="separate"/>
    </w:r>
    <w:r>
      <w:rPr>
        <w:rStyle w:val="8"/>
        <w:rFonts w:ascii="宋体" w:hAnsi="宋体" w:eastAsia="宋体"/>
        <w:sz w:val="24"/>
        <w:szCs w:val="24"/>
      </w:rPr>
      <w:t>- 3 -</w:t>
    </w:r>
    <w:r>
      <w:rPr>
        <w:rStyle w:val="8"/>
        <w:rFonts w:ascii="宋体" w:hAnsi="宋体" w:eastAsia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372EE6"/>
    <w:multiLevelType w:val="singleLevel"/>
    <w:tmpl w:val="84372E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4C8551"/>
    <w:multiLevelType w:val="singleLevel"/>
    <w:tmpl w:val="9F4C855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B04E23B"/>
    <w:multiLevelType w:val="singleLevel"/>
    <w:tmpl w:val="5B04E23B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DBlZTU4MGZhNmE3YjA0MWIzZjdlMDhhZWNjZWMifQ=="/>
  </w:docVars>
  <w:rsids>
    <w:rsidRoot w:val="00643004"/>
    <w:rsid w:val="00006EF3"/>
    <w:rsid w:val="00010911"/>
    <w:rsid w:val="0001296C"/>
    <w:rsid w:val="00015A4C"/>
    <w:rsid w:val="000214DB"/>
    <w:rsid w:val="00023250"/>
    <w:rsid w:val="00025C9A"/>
    <w:rsid w:val="000336AD"/>
    <w:rsid w:val="00041C59"/>
    <w:rsid w:val="00043A5F"/>
    <w:rsid w:val="00043AA8"/>
    <w:rsid w:val="00074F66"/>
    <w:rsid w:val="00086B54"/>
    <w:rsid w:val="00086C47"/>
    <w:rsid w:val="000941A1"/>
    <w:rsid w:val="000944A2"/>
    <w:rsid w:val="00096F91"/>
    <w:rsid w:val="000A0C03"/>
    <w:rsid w:val="000A1AFA"/>
    <w:rsid w:val="000A2246"/>
    <w:rsid w:val="000A6427"/>
    <w:rsid w:val="000A7168"/>
    <w:rsid w:val="000A7A82"/>
    <w:rsid w:val="000B07BA"/>
    <w:rsid w:val="000D1A92"/>
    <w:rsid w:val="000D214F"/>
    <w:rsid w:val="000E0307"/>
    <w:rsid w:val="000E239A"/>
    <w:rsid w:val="000E347B"/>
    <w:rsid w:val="000F0C56"/>
    <w:rsid w:val="000F293F"/>
    <w:rsid w:val="001018BC"/>
    <w:rsid w:val="001038F8"/>
    <w:rsid w:val="00104EB8"/>
    <w:rsid w:val="00105104"/>
    <w:rsid w:val="001054EF"/>
    <w:rsid w:val="00115B1A"/>
    <w:rsid w:val="001162B6"/>
    <w:rsid w:val="00121CCF"/>
    <w:rsid w:val="001250C9"/>
    <w:rsid w:val="00125B98"/>
    <w:rsid w:val="00136674"/>
    <w:rsid w:val="00137481"/>
    <w:rsid w:val="00151C9B"/>
    <w:rsid w:val="001542E5"/>
    <w:rsid w:val="00160D39"/>
    <w:rsid w:val="001645D8"/>
    <w:rsid w:val="00172B07"/>
    <w:rsid w:val="00174215"/>
    <w:rsid w:val="0018178A"/>
    <w:rsid w:val="001819B5"/>
    <w:rsid w:val="001821B9"/>
    <w:rsid w:val="00185295"/>
    <w:rsid w:val="001869BF"/>
    <w:rsid w:val="00191AAA"/>
    <w:rsid w:val="00191CD5"/>
    <w:rsid w:val="00193664"/>
    <w:rsid w:val="00197162"/>
    <w:rsid w:val="001A1066"/>
    <w:rsid w:val="001A47B8"/>
    <w:rsid w:val="001A6CD9"/>
    <w:rsid w:val="001B4F21"/>
    <w:rsid w:val="001B559C"/>
    <w:rsid w:val="001B7C2E"/>
    <w:rsid w:val="001C28B7"/>
    <w:rsid w:val="001C4EB7"/>
    <w:rsid w:val="001D4B83"/>
    <w:rsid w:val="001D5722"/>
    <w:rsid w:val="001E25E8"/>
    <w:rsid w:val="001E3CF8"/>
    <w:rsid w:val="001E413D"/>
    <w:rsid w:val="001E6F8F"/>
    <w:rsid w:val="001F031E"/>
    <w:rsid w:val="001F11F7"/>
    <w:rsid w:val="001F5E8D"/>
    <w:rsid w:val="00211391"/>
    <w:rsid w:val="00213708"/>
    <w:rsid w:val="00220581"/>
    <w:rsid w:val="00230405"/>
    <w:rsid w:val="0023600C"/>
    <w:rsid w:val="00240E83"/>
    <w:rsid w:val="00241BD2"/>
    <w:rsid w:val="00245677"/>
    <w:rsid w:val="00255CD4"/>
    <w:rsid w:val="00266E39"/>
    <w:rsid w:val="002671DE"/>
    <w:rsid w:val="00275772"/>
    <w:rsid w:val="00285201"/>
    <w:rsid w:val="00285B92"/>
    <w:rsid w:val="002879D0"/>
    <w:rsid w:val="002A4CB5"/>
    <w:rsid w:val="002A5EFE"/>
    <w:rsid w:val="002B4B50"/>
    <w:rsid w:val="002B6316"/>
    <w:rsid w:val="002B69B2"/>
    <w:rsid w:val="002C1CA1"/>
    <w:rsid w:val="002D2BEB"/>
    <w:rsid w:val="002E550F"/>
    <w:rsid w:val="002E7C5B"/>
    <w:rsid w:val="002F287A"/>
    <w:rsid w:val="002F4548"/>
    <w:rsid w:val="002F66C9"/>
    <w:rsid w:val="00300D1F"/>
    <w:rsid w:val="00303F2A"/>
    <w:rsid w:val="0031342C"/>
    <w:rsid w:val="003139C9"/>
    <w:rsid w:val="00320CAC"/>
    <w:rsid w:val="00322979"/>
    <w:rsid w:val="00323C72"/>
    <w:rsid w:val="003341B0"/>
    <w:rsid w:val="00334FF8"/>
    <w:rsid w:val="0033636F"/>
    <w:rsid w:val="00337B27"/>
    <w:rsid w:val="00342D59"/>
    <w:rsid w:val="00343F94"/>
    <w:rsid w:val="00352C1E"/>
    <w:rsid w:val="00356B96"/>
    <w:rsid w:val="00362AE7"/>
    <w:rsid w:val="003646E6"/>
    <w:rsid w:val="00371B62"/>
    <w:rsid w:val="00371BC9"/>
    <w:rsid w:val="003745F0"/>
    <w:rsid w:val="003767F7"/>
    <w:rsid w:val="00377555"/>
    <w:rsid w:val="00394875"/>
    <w:rsid w:val="003A06BA"/>
    <w:rsid w:val="003A4455"/>
    <w:rsid w:val="003A4970"/>
    <w:rsid w:val="003A49FE"/>
    <w:rsid w:val="003B4A86"/>
    <w:rsid w:val="003B67E7"/>
    <w:rsid w:val="003C07B1"/>
    <w:rsid w:val="003D11EF"/>
    <w:rsid w:val="003D3D32"/>
    <w:rsid w:val="003D653E"/>
    <w:rsid w:val="003E21A4"/>
    <w:rsid w:val="003E2D5B"/>
    <w:rsid w:val="003E4751"/>
    <w:rsid w:val="003E55B7"/>
    <w:rsid w:val="003F77CF"/>
    <w:rsid w:val="00415F58"/>
    <w:rsid w:val="00422517"/>
    <w:rsid w:val="0042253D"/>
    <w:rsid w:val="00435712"/>
    <w:rsid w:val="00454DC4"/>
    <w:rsid w:val="00455E27"/>
    <w:rsid w:val="004573CF"/>
    <w:rsid w:val="004624B8"/>
    <w:rsid w:val="00462D5F"/>
    <w:rsid w:val="00462D86"/>
    <w:rsid w:val="004773FB"/>
    <w:rsid w:val="004801C5"/>
    <w:rsid w:val="00480381"/>
    <w:rsid w:val="00482F35"/>
    <w:rsid w:val="004868BD"/>
    <w:rsid w:val="00490C1D"/>
    <w:rsid w:val="0049189E"/>
    <w:rsid w:val="00491D87"/>
    <w:rsid w:val="0049365E"/>
    <w:rsid w:val="00496574"/>
    <w:rsid w:val="0049686F"/>
    <w:rsid w:val="004970A2"/>
    <w:rsid w:val="004B2F0A"/>
    <w:rsid w:val="004B3A8F"/>
    <w:rsid w:val="004B511C"/>
    <w:rsid w:val="004B70D0"/>
    <w:rsid w:val="004B7261"/>
    <w:rsid w:val="004C0328"/>
    <w:rsid w:val="004C06C1"/>
    <w:rsid w:val="004C433B"/>
    <w:rsid w:val="004C45A4"/>
    <w:rsid w:val="004C68BA"/>
    <w:rsid w:val="004C6E00"/>
    <w:rsid w:val="004C700E"/>
    <w:rsid w:val="004C7E59"/>
    <w:rsid w:val="004D363A"/>
    <w:rsid w:val="004D57B1"/>
    <w:rsid w:val="004E4CD5"/>
    <w:rsid w:val="004E5BF2"/>
    <w:rsid w:val="004F0973"/>
    <w:rsid w:val="00504EA1"/>
    <w:rsid w:val="005072BE"/>
    <w:rsid w:val="00510F60"/>
    <w:rsid w:val="00512DED"/>
    <w:rsid w:val="00514998"/>
    <w:rsid w:val="005157DE"/>
    <w:rsid w:val="00521271"/>
    <w:rsid w:val="005227B8"/>
    <w:rsid w:val="005238BE"/>
    <w:rsid w:val="005245FF"/>
    <w:rsid w:val="00542D4C"/>
    <w:rsid w:val="00544C9F"/>
    <w:rsid w:val="005472B4"/>
    <w:rsid w:val="00552117"/>
    <w:rsid w:val="005526AE"/>
    <w:rsid w:val="00552E0B"/>
    <w:rsid w:val="00553DC3"/>
    <w:rsid w:val="00553EE6"/>
    <w:rsid w:val="00556119"/>
    <w:rsid w:val="0055760B"/>
    <w:rsid w:val="00557B0E"/>
    <w:rsid w:val="0056102B"/>
    <w:rsid w:val="00561279"/>
    <w:rsid w:val="00563ADF"/>
    <w:rsid w:val="0056413E"/>
    <w:rsid w:val="00567904"/>
    <w:rsid w:val="00570F81"/>
    <w:rsid w:val="00576C78"/>
    <w:rsid w:val="00577343"/>
    <w:rsid w:val="00583177"/>
    <w:rsid w:val="00587E83"/>
    <w:rsid w:val="00592413"/>
    <w:rsid w:val="00593341"/>
    <w:rsid w:val="00596436"/>
    <w:rsid w:val="0059715A"/>
    <w:rsid w:val="005A44A6"/>
    <w:rsid w:val="005A60B9"/>
    <w:rsid w:val="005A6DB9"/>
    <w:rsid w:val="005A70FA"/>
    <w:rsid w:val="005B264E"/>
    <w:rsid w:val="005B7595"/>
    <w:rsid w:val="005C7D65"/>
    <w:rsid w:val="005D1BD7"/>
    <w:rsid w:val="005D584E"/>
    <w:rsid w:val="005E5236"/>
    <w:rsid w:val="005F2417"/>
    <w:rsid w:val="005F2DA3"/>
    <w:rsid w:val="005F3A21"/>
    <w:rsid w:val="00600777"/>
    <w:rsid w:val="00607942"/>
    <w:rsid w:val="00611AA9"/>
    <w:rsid w:val="00611B7F"/>
    <w:rsid w:val="006138C7"/>
    <w:rsid w:val="006171E3"/>
    <w:rsid w:val="00633321"/>
    <w:rsid w:val="00635B45"/>
    <w:rsid w:val="00635B64"/>
    <w:rsid w:val="006404A2"/>
    <w:rsid w:val="00640514"/>
    <w:rsid w:val="00640E31"/>
    <w:rsid w:val="00641243"/>
    <w:rsid w:val="00643004"/>
    <w:rsid w:val="00653B9E"/>
    <w:rsid w:val="00657A06"/>
    <w:rsid w:val="006614C2"/>
    <w:rsid w:val="0066211D"/>
    <w:rsid w:val="0066339D"/>
    <w:rsid w:val="0066445E"/>
    <w:rsid w:val="0067255B"/>
    <w:rsid w:val="00675F5F"/>
    <w:rsid w:val="006844C0"/>
    <w:rsid w:val="006846B3"/>
    <w:rsid w:val="00685356"/>
    <w:rsid w:val="00696AF3"/>
    <w:rsid w:val="006A375F"/>
    <w:rsid w:val="006A402F"/>
    <w:rsid w:val="006A497D"/>
    <w:rsid w:val="006B047E"/>
    <w:rsid w:val="006B41A1"/>
    <w:rsid w:val="006C0E7C"/>
    <w:rsid w:val="006C1BD6"/>
    <w:rsid w:val="006C4305"/>
    <w:rsid w:val="006C64DD"/>
    <w:rsid w:val="006D5592"/>
    <w:rsid w:val="006D7FC0"/>
    <w:rsid w:val="006E0352"/>
    <w:rsid w:val="006E11A0"/>
    <w:rsid w:val="006F3C47"/>
    <w:rsid w:val="00700592"/>
    <w:rsid w:val="00707C25"/>
    <w:rsid w:val="00712BAB"/>
    <w:rsid w:val="007361E7"/>
    <w:rsid w:val="00737A27"/>
    <w:rsid w:val="007455B0"/>
    <w:rsid w:val="007529D0"/>
    <w:rsid w:val="00753C16"/>
    <w:rsid w:val="00757D7E"/>
    <w:rsid w:val="00771198"/>
    <w:rsid w:val="007734E9"/>
    <w:rsid w:val="00774133"/>
    <w:rsid w:val="00775613"/>
    <w:rsid w:val="007821EB"/>
    <w:rsid w:val="00794480"/>
    <w:rsid w:val="007A00E8"/>
    <w:rsid w:val="007A6ED2"/>
    <w:rsid w:val="007B14E5"/>
    <w:rsid w:val="007C5A03"/>
    <w:rsid w:val="007D2ECF"/>
    <w:rsid w:val="007D40CB"/>
    <w:rsid w:val="007E02B9"/>
    <w:rsid w:val="007E53BB"/>
    <w:rsid w:val="007E5ABC"/>
    <w:rsid w:val="008001B3"/>
    <w:rsid w:val="0080401E"/>
    <w:rsid w:val="008049AB"/>
    <w:rsid w:val="0081024E"/>
    <w:rsid w:val="00813A99"/>
    <w:rsid w:val="0082450A"/>
    <w:rsid w:val="008314A5"/>
    <w:rsid w:val="008320D8"/>
    <w:rsid w:val="00834A32"/>
    <w:rsid w:val="00835E1D"/>
    <w:rsid w:val="00841B09"/>
    <w:rsid w:val="00845E25"/>
    <w:rsid w:val="008468ED"/>
    <w:rsid w:val="0085478E"/>
    <w:rsid w:val="008609A5"/>
    <w:rsid w:val="0086465E"/>
    <w:rsid w:val="00871235"/>
    <w:rsid w:val="00875CA7"/>
    <w:rsid w:val="00876743"/>
    <w:rsid w:val="008770A2"/>
    <w:rsid w:val="00885072"/>
    <w:rsid w:val="0088618E"/>
    <w:rsid w:val="00887790"/>
    <w:rsid w:val="00890723"/>
    <w:rsid w:val="008908C5"/>
    <w:rsid w:val="00894FB4"/>
    <w:rsid w:val="0089630C"/>
    <w:rsid w:val="008A366F"/>
    <w:rsid w:val="008A6719"/>
    <w:rsid w:val="008B115D"/>
    <w:rsid w:val="008C000B"/>
    <w:rsid w:val="008C1F95"/>
    <w:rsid w:val="008C36B4"/>
    <w:rsid w:val="008C4359"/>
    <w:rsid w:val="008C5162"/>
    <w:rsid w:val="008C5164"/>
    <w:rsid w:val="008D39A8"/>
    <w:rsid w:val="008D7DFD"/>
    <w:rsid w:val="008E490F"/>
    <w:rsid w:val="008E6528"/>
    <w:rsid w:val="008F3713"/>
    <w:rsid w:val="008F37FF"/>
    <w:rsid w:val="008F5023"/>
    <w:rsid w:val="008F5CAA"/>
    <w:rsid w:val="00905737"/>
    <w:rsid w:val="00906510"/>
    <w:rsid w:val="00924F3A"/>
    <w:rsid w:val="00931F10"/>
    <w:rsid w:val="009323D6"/>
    <w:rsid w:val="0093637E"/>
    <w:rsid w:val="00940DA3"/>
    <w:rsid w:val="00941729"/>
    <w:rsid w:val="0095324A"/>
    <w:rsid w:val="00953C23"/>
    <w:rsid w:val="00956331"/>
    <w:rsid w:val="00956F40"/>
    <w:rsid w:val="0096127B"/>
    <w:rsid w:val="009704B9"/>
    <w:rsid w:val="00971B05"/>
    <w:rsid w:val="009757BA"/>
    <w:rsid w:val="00993FAA"/>
    <w:rsid w:val="00993FFC"/>
    <w:rsid w:val="009A19F7"/>
    <w:rsid w:val="009A48EB"/>
    <w:rsid w:val="009B17A6"/>
    <w:rsid w:val="009B2113"/>
    <w:rsid w:val="009B4B3E"/>
    <w:rsid w:val="009C0514"/>
    <w:rsid w:val="009C0986"/>
    <w:rsid w:val="009D0305"/>
    <w:rsid w:val="009D0EC6"/>
    <w:rsid w:val="009D330A"/>
    <w:rsid w:val="009D58A7"/>
    <w:rsid w:val="009F12D1"/>
    <w:rsid w:val="009F4C6D"/>
    <w:rsid w:val="009F6845"/>
    <w:rsid w:val="00A00B26"/>
    <w:rsid w:val="00A03120"/>
    <w:rsid w:val="00A0335C"/>
    <w:rsid w:val="00A04FAE"/>
    <w:rsid w:val="00A10627"/>
    <w:rsid w:val="00A20A62"/>
    <w:rsid w:val="00A22EC0"/>
    <w:rsid w:val="00A239B3"/>
    <w:rsid w:val="00A25D6E"/>
    <w:rsid w:val="00A262A5"/>
    <w:rsid w:val="00A30FDD"/>
    <w:rsid w:val="00A335B4"/>
    <w:rsid w:val="00A3432E"/>
    <w:rsid w:val="00A362EE"/>
    <w:rsid w:val="00A42EB8"/>
    <w:rsid w:val="00A53E77"/>
    <w:rsid w:val="00A615F1"/>
    <w:rsid w:val="00A666BA"/>
    <w:rsid w:val="00A75D11"/>
    <w:rsid w:val="00A7760E"/>
    <w:rsid w:val="00A81865"/>
    <w:rsid w:val="00A825B5"/>
    <w:rsid w:val="00A83879"/>
    <w:rsid w:val="00A84180"/>
    <w:rsid w:val="00AB01BE"/>
    <w:rsid w:val="00AB73B5"/>
    <w:rsid w:val="00AC02F9"/>
    <w:rsid w:val="00AC10C1"/>
    <w:rsid w:val="00AC1350"/>
    <w:rsid w:val="00AD21B3"/>
    <w:rsid w:val="00AE0A57"/>
    <w:rsid w:val="00AE19F4"/>
    <w:rsid w:val="00AE24CD"/>
    <w:rsid w:val="00AF0F73"/>
    <w:rsid w:val="00B007C8"/>
    <w:rsid w:val="00B04F3B"/>
    <w:rsid w:val="00B05DB7"/>
    <w:rsid w:val="00B11044"/>
    <w:rsid w:val="00B21EE0"/>
    <w:rsid w:val="00B22D3D"/>
    <w:rsid w:val="00B23F7F"/>
    <w:rsid w:val="00B24606"/>
    <w:rsid w:val="00B24F80"/>
    <w:rsid w:val="00B25562"/>
    <w:rsid w:val="00B35094"/>
    <w:rsid w:val="00B46181"/>
    <w:rsid w:val="00B60721"/>
    <w:rsid w:val="00B6522F"/>
    <w:rsid w:val="00B67A9E"/>
    <w:rsid w:val="00B71AC6"/>
    <w:rsid w:val="00B74CCE"/>
    <w:rsid w:val="00B84681"/>
    <w:rsid w:val="00B90F50"/>
    <w:rsid w:val="00B92C71"/>
    <w:rsid w:val="00B94DBA"/>
    <w:rsid w:val="00B96D8F"/>
    <w:rsid w:val="00BA015D"/>
    <w:rsid w:val="00BC5647"/>
    <w:rsid w:val="00BD1F11"/>
    <w:rsid w:val="00BD2177"/>
    <w:rsid w:val="00BD2BDC"/>
    <w:rsid w:val="00BD58F0"/>
    <w:rsid w:val="00BE0427"/>
    <w:rsid w:val="00BE65E8"/>
    <w:rsid w:val="00BE6A4E"/>
    <w:rsid w:val="00BE6B5B"/>
    <w:rsid w:val="00BE6DF3"/>
    <w:rsid w:val="00BE6E67"/>
    <w:rsid w:val="00BF1A21"/>
    <w:rsid w:val="00C014C5"/>
    <w:rsid w:val="00C2239E"/>
    <w:rsid w:val="00C23370"/>
    <w:rsid w:val="00C31E9F"/>
    <w:rsid w:val="00C378CD"/>
    <w:rsid w:val="00C42012"/>
    <w:rsid w:val="00C4491E"/>
    <w:rsid w:val="00C51329"/>
    <w:rsid w:val="00C51E09"/>
    <w:rsid w:val="00C57B85"/>
    <w:rsid w:val="00C63BEE"/>
    <w:rsid w:val="00C734C4"/>
    <w:rsid w:val="00C74826"/>
    <w:rsid w:val="00C74890"/>
    <w:rsid w:val="00C75DD0"/>
    <w:rsid w:val="00C76A23"/>
    <w:rsid w:val="00C77CA6"/>
    <w:rsid w:val="00C8402A"/>
    <w:rsid w:val="00C94DD4"/>
    <w:rsid w:val="00C951F4"/>
    <w:rsid w:val="00CA5EE7"/>
    <w:rsid w:val="00CB7313"/>
    <w:rsid w:val="00CC47BA"/>
    <w:rsid w:val="00CC6EDD"/>
    <w:rsid w:val="00CD29AE"/>
    <w:rsid w:val="00CD416B"/>
    <w:rsid w:val="00CD68EE"/>
    <w:rsid w:val="00CD7295"/>
    <w:rsid w:val="00CE0B26"/>
    <w:rsid w:val="00CE465E"/>
    <w:rsid w:val="00CE472E"/>
    <w:rsid w:val="00CE47B9"/>
    <w:rsid w:val="00CE7C4E"/>
    <w:rsid w:val="00CF07DD"/>
    <w:rsid w:val="00CF43E0"/>
    <w:rsid w:val="00CF4F30"/>
    <w:rsid w:val="00CF6FA2"/>
    <w:rsid w:val="00D0331B"/>
    <w:rsid w:val="00D0455E"/>
    <w:rsid w:val="00D175E3"/>
    <w:rsid w:val="00D21189"/>
    <w:rsid w:val="00D22584"/>
    <w:rsid w:val="00D22EF7"/>
    <w:rsid w:val="00D25868"/>
    <w:rsid w:val="00D258A3"/>
    <w:rsid w:val="00D2687D"/>
    <w:rsid w:val="00D31444"/>
    <w:rsid w:val="00D40644"/>
    <w:rsid w:val="00D409D8"/>
    <w:rsid w:val="00D43A09"/>
    <w:rsid w:val="00D50D7A"/>
    <w:rsid w:val="00D5136A"/>
    <w:rsid w:val="00D632F1"/>
    <w:rsid w:val="00D73671"/>
    <w:rsid w:val="00D75AE2"/>
    <w:rsid w:val="00D8508B"/>
    <w:rsid w:val="00D8669F"/>
    <w:rsid w:val="00D97663"/>
    <w:rsid w:val="00DA373A"/>
    <w:rsid w:val="00DB0231"/>
    <w:rsid w:val="00DB28A9"/>
    <w:rsid w:val="00DB5BE2"/>
    <w:rsid w:val="00DC0879"/>
    <w:rsid w:val="00DC4B4F"/>
    <w:rsid w:val="00DC6598"/>
    <w:rsid w:val="00DC6FF1"/>
    <w:rsid w:val="00DE119A"/>
    <w:rsid w:val="00DF7183"/>
    <w:rsid w:val="00E020B3"/>
    <w:rsid w:val="00E02677"/>
    <w:rsid w:val="00E03AF9"/>
    <w:rsid w:val="00E104B4"/>
    <w:rsid w:val="00E115D0"/>
    <w:rsid w:val="00E16B3E"/>
    <w:rsid w:val="00E233E9"/>
    <w:rsid w:val="00E31F7B"/>
    <w:rsid w:val="00E32EC0"/>
    <w:rsid w:val="00E4103C"/>
    <w:rsid w:val="00E42C47"/>
    <w:rsid w:val="00E42DCB"/>
    <w:rsid w:val="00E433CF"/>
    <w:rsid w:val="00E43779"/>
    <w:rsid w:val="00E56C24"/>
    <w:rsid w:val="00E602C2"/>
    <w:rsid w:val="00E6642D"/>
    <w:rsid w:val="00E677FA"/>
    <w:rsid w:val="00E67EDC"/>
    <w:rsid w:val="00E73327"/>
    <w:rsid w:val="00E745C7"/>
    <w:rsid w:val="00E82B77"/>
    <w:rsid w:val="00E904F2"/>
    <w:rsid w:val="00E93519"/>
    <w:rsid w:val="00EA1C86"/>
    <w:rsid w:val="00EA422E"/>
    <w:rsid w:val="00EB5E5F"/>
    <w:rsid w:val="00EB5EFC"/>
    <w:rsid w:val="00EB6A54"/>
    <w:rsid w:val="00EB7129"/>
    <w:rsid w:val="00EC203C"/>
    <w:rsid w:val="00EC2771"/>
    <w:rsid w:val="00EC3348"/>
    <w:rsid w:val="00ED20C9"/>
    <w:rsid w:val="00ED4C35"/>
    <w:rsid w:val="00ED6701"/>
    <w:rsid w:val="00EE0A42"/>
    <w:rsid w:val="00EE2E57"/>
    <w:rsid w:val="00EF12C4"/>
    <w:rsid w:val="00EF2B03"/>
    <w:rsid w:val="00EF744C"/>
    <w:rsid w:val="00F00FDB"/>
    <w:rsid w:val="00F0488D"/>
    <w:rsid w:val="00F06045"/>
    <w:rsid w:val="00F07089"/>
    <w:rsid w:val="00F21E99"/>
    <w:rsid w:val="00F26397"/>
    <w:rsid w:val="00F266E5"/>
    <w:rsid w:val="00F26C0D"/>
    <w:rsid w:val="00F26D44"/>
    <w:rsid w:val="00F30B3D"/>
    <w:rsid w:val="00F322C3"/>
    <w:rsid w:val="00F41213"/>
    <w:rsid w:val="00F4454F"/>
    <w:rsid w:val="00F465B3"/>
    <w:rsid w:val="00F50409"/>
    <w:rsid w:val="00F53181"/>
    <w:rsid w:val="00F53CE9"/>
    <w:rsid w:val="00F74A54"/>
    <w:rsid w:val="00F77EB8"/>
    <w:rsid w:val="00F819B1"/>
    <w:rsid w:val="00F93FA5"/>
    <w:rsid w:val="00F96845"/>
    <w:rsid w:val="00FA224C"/>
    <w:rsid w:val="00FC1DB5"/>
    <w:rsid w:val="00FC243C"/>
    <w:rsid w:val="00FC671F"/>
    <w:rsid w:val="00FD293B"/>
    <w:rsid w:val="00FE5692"/>
    <w:rsid w:val="00FE7FA4"/>
    <w:rsid w:val="00FF19E9"/>
    <w:rsid w:val="00FF5207"/>
    <w:rsid w:val="00FF5AF7"/>
    <w:rsid w:val="02B64DAB"/>
    <w:rsid w:val="09AA15CC"/>
    <w:rsid w:val="127E5A39"/>
    <w:rsid w:val="15432418"/>
    <w:rsid w:val="159F39A7"/>
    <w:rsid w:val="17D336D0"/>
    <w:rsid w:val="18F71208"/>
    <w:rsid w:val="1B0818E3"/>
    <w:rsid w:val="1C6D4CA6"/>
    <w:rsid w:val="1CE91CB2"/>
    <w:rsid w:val="1D823305"/>
    <w:rsid w:val="222B0328"/>
    <w:rsid w:val="23360FB7"/>
    <w:rsid w:val="29D45A58"/>
    <w:rsid w:val="29F319B0"/>
    <w:rsid w:val="2C1125C1"/>
    <w:rsid w:val="2C414C55"/>
    <w:rsid w:val="2CBC4209"/>
    <w:rsid w:val="2E1168A9"/>
    <w:rsid w:val="2F57478F"/>
    <w:rsid w:val="30887CF5"/>
    <w:rsid w:val="33D91C17"/>
    <w:rsid w:val="394A0EC1"/>
    <w:rsid w:val="3C4F6F1A"/>
    <w:rsid w:val="3DD11BB1"/>
    <w:rsid w:val="3F632CDC"/>
    <w:rsid w:val="45C6301D"/>
    <w:rsid w:val="46830184"/>
    <w:rsid w:val="49FC0381"/>
    <w:rsid w:val="4EA7534F"/>
    <w:rsid w:val="50F80F17"/>
    <w:rsid w:val="525F5585"/>
    <w:rsid w:val="53456529"/>
    <w:rsid w:val="58897261"/>
    <w:rsid w:val="5DCC0E11"/>
    <w:rsid w:val="5E4A7275"/>
    <w:rsid w:val="5E8D6665"/>
    <w:rsid w:val="5FB4289E"/>
    <w:rsid w:val="63472497"/>
    <w:rsid w:val="66F14577"/>
    <w:rsid w:val="6A7A48B2"/>
    <w:rsid w:val="710650F2"/>
    <w:rsid w:val="719251E9"/>
    <w:rsid w:val="719D47F2"/>
    <w:rsid w:val="7B1E3903"/>
    <w:rsid w:val="7BE826B9"/>
    <w:rsid w:val="7BF673E9"/>
    <w:rsid w:val="7F2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adjustRightInd w:val="0"/>
      <w:snapToGrid w:val="0"/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707</Words>
  <Characters>4031</Characters>
  <Lines>33</Lines>
  <Paragraphs>9</Paragraphs>
  <TotalTime>3</TotalTime>
  <ScaleCrop>false</ScaleCrop>
  <LinksUpToDate>false</LinksUpToDate>
  <CharactersWithSpaces>4729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2024-01-31T14:23:00Z</cp:lastPrinted>
  <dcterms:modified xsi:type="dcterms:W3CDTF">2024-02-01T08:07:19Z</dcterms:modified>
  <cp:revision>1645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70517E28623341959B3FD847C2D40CAB_12</vt:lpwstr>
  </property>
</Properties>
</file>