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西藏那曲班戈县文化和旅游局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西藏那曲班戈县文化和旅游局概况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西藏那曲班戈县文化和旅游局202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西藏那曲班戈县文化和旅游局202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西藏那曲班戈县文化和旅游局概况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(一)贯彻落实党和国家关于文化、旅游、文物工作的方针政策和法律法规，研究拟订全县文化旅游文物政策措施，参与起草相关地方性法规和政府规章草案。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(二)统筹规划全县文化事业、文化产业、文物事业和旅游业发展，拟订发展规划并组织实施，推进文化、旅游和相关产业融合发展，推进文化和旅游体制机制改革。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指导、管理全县重大文化活动。指导、督促、实施全县文化旅游设施建设工作，促进文化和旅游产业对外交流合作及市场推广，组织全县旅游整体形象和重点品牌推广。制定全县旅游市场开发规划并组织实施，指导、推进全域全时旅游、乡村旅游、假日旅游、红色旅游及特种旅游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(四)指导、管理全县群众文化、专业文化、旅游开发、艺术生产工作。扶持体现社会主义核心价值观、具有导向性代表性示范性的艺术创作生产工作，推动各门类艺术、各艺术品种健康有序发展。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五)负责全县公共文化事业发展，推进公共文化服务体系建设，深入实施文化惠民工程，推进基本公共文化服务标准化、均等化。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(六)指导、推进全县文化和旅游科技创新发展，推进文化和旅游行业信息化、标准化建设。负责文化和旅游行业信息收集与发布工作。负责全县旅游统计和经济运行分析工作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七)负责全县非物质文化遗产的保护工作，推动非物质文化遗产的保护、传承、普及、弘扬和振兴。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(八)统筹协调全县文化产业和旅游产业建设，组织实施文化和旅游资源普查、挖掘、保护和利用工作，促进文化产业和旅游产业高质量发展。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负责全县文化、旅游行业的综合协调和宏观调控。负责全县文化创意产业、智慧旅游、探险旅游、文化旅游纪念品的开发、建设工作。统筹做好全县重点旅游区域、旅游目的地和旅游线路的开发。承担旅游发展工作的研究和论证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(十)负责指导、协调全县文物(包括附属文物)的管理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保护、抢救、研究及考古发掘等工作。组织申报公布全国、全区、全市、全县重点文物保护单位、世界文化遗产工作。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指导全县文化、旅游、文物事业发展，推进行业信用体系建设，依法规范市场，对文化旅游经营进行行业监管。(十二)负责指导、协调全县博物馆收藏、研究、展示等工作，负责博物馆的建设、运行、管理工作。负责可移动文物及社会文物管理保护等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开展全县文化、旅游、文物行政执法督察，监督管理服务质量，维护消费者和经营者合法权益，规范文化旅游市场秩序，依法受理、查处全县性、跨区域性文化、旅游、文物的违规违法行为，督查督办重大案件，维护正常的文化市场、旅游市场、文物安全秩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指导、管理和组织开展全县文化产业、文艺演出、文化遗产、旅游对外及对港澳台交流、合作和宣传、推广工作。负责旅游安全的综合协调和监督管理，指导旅游应急救援工作。(十五)建立文化旅游审批、监管信息交换工作机制，负责协调行政审批部门，指导相关行政许可的事中事后监管工作。指导文化旅游行业精神文明建设、诚信体系建设和行风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组织编制、申报、实施全县文化、旅游、文物项目规划和招商引资项目目录，促进和引导全县文化旅游业利用社会融资建设。负责拟订全县公共文化服务体系、文化遗产、人才队伍建设、文化设备购置、旅游发展专项资金的安排建议，组织实施事前事中事后的监督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制定并实施文化旅游人才发展计划，组织指导全县文化旅游从业人员教育培训和管理工作。组织、申报全县群众文化、专业艺术、图书资料、文物博物系列专业技术职称的考试、申报、评审、资格确认、聘任等工作。贯彻执行旅游行业执业资格及等级评定工作相关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(十八)负责本行业领域安全生产监督管理和应急处置工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rPr>
        <w:t>(十九)完成县委、县政府交办的其他任务</w:t>
      </w:r>
      <w:r>
        <w:rPr>
          <w:rFonts w:hint="eastAsia" w:ascii="仿宋" w:hAnsi="仿宋" w:eastAsia="仿宋" w:cs="仿宋"/>
          <w:sz w:val="32"/>
          <w:szCs w:val="32"/>
          <w:lang w:val="en-US" w:eastAsia="zh-CN"/>
        </w:rPr>
        <w:t>.</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本单位仅一级</w:t>
      </w:r>
      <w:r>
        <w:rPr>
          <w:rFonts w:hint="eastAsia" w:ascii="仿宋" w:hAnsi="仿宋" w:eastAsia="仿宋" w:cs="仿宋"/>
          <w:sz w:val="32"/>
          <w:szCs w:val="32"/>
        </w:rPr>
        <w:t>预算</w:t>
      </w:r>
      <w:r>
        <w:rPr>
          <w:rFonts w:hint="eastAsia" w:ascii="仿宋" w:hAnsi="仿宋" w:eastAsia="仿宋" w:cs="仿宋"/>
          <w:sz w:val="32"/>
          <w:szCs w:val="32"/>
          <w:lang w:eastAsia="zh-CN"/>
        </w:rPr>
        <w:t>单位</w:t>
      </w:r>
      <w:r>
        <w:rPr>
          <w:rFonts w:hint="eastAsia" w:ascii="仿宋" w:hAnsi="仿宋" w:eastAsia="仿宋" w:cs="仿宋"/>
          <w:sz w:val="32"/>
          <w:szCs w:val="32"/>
        </w:rPr>
        <w:t>构成。班戈县</w:t>
      </w:r>
      <w:r>
        <w:rPr>
          <w:rFonts w:hint="eastAsia" w:ascii="仿宋" w:hAnsi="仿宋" w:eastAsia="仿宋" w:cs="仿宋"/>
          <w:sz w:val="32"/>
          <w:szCs w:val="32"/>
          <w:lang w:eastAsia="zh-CN"/>
        </w:rPr>
        <w:t>文旅局</w:t>
      </w:r>
      <w:r>
        <w:rPr>
          <w:rFonts w:hint="eastAsia" w:ascii="仿宋" w:hAnsi="仿宋" w:eastAsia="仿宋" w:cs="仿宋"/>
          <w:sz w:val="32"/>
          <w:szCs w:val="32"/>
        </w:rPr>
        <w:t>现有编制数</w:t>
      </w:r>
      <w:r>
        <w:rPr>
          <w:rFonts w:hint="eastAsia" w:ascii="仿宋" w:hAnsi="仿宋" w:eastAsia="仿宋" w:cs="仿宋"/>
          <w:sz w:val="32"/>
          <w:szCs w:val="32"/>
          <w:lang w:val="en-US" w:eastAsia="zh-CN"/>
        </w:rPr>
        <w:t>3</w:t>
      </w:r>
      <w:r>
        <w:rPr>
          <w:rFonts w:hint="eastAsia" w:ascii="仿宋" w:hAnsi="仿宋" w:eastAsia="仿宋" w:cs="仿宋"/>
          <w:sz w:val="32"/>
          <w:szCs w:val="32"/>
        </w:rPr>
        <w:t>名，实有人数</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下属单位文化事业发展中心现有编制数4，实有人数7人。</w:t>
      </w:r>
      <w:r>
        <w:rPr>
          <w:rFonts w:hint="eastAsia" w:ascii="仿宋" w:hAnsi="仿宋" w:eastAsia="仿宋" w:cs="仿宋"/>
          <w:sz w:val="32"/>
          <w:szCs w:val="32"/>
        </w:rPr>
        <w:t>位于我县政府大楼二层，总计面积约120平米，为混合式办公室</w:t>
      </w:r>
      <w:r>
        <w:rPr>
          <w:rFonts w:hint="eastAsia" w:ascii="仿宋" w:hAnsi="仿宋" w:eastAsia="仿宋" w:cs="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西藏那曲班戈县文化和旅游局202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西藏那曲班戈县文化和旅游局202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1910.85 </w:t>
      </w:r>
      <w:r>
        <w:rPr>
          <w:rFonts w:hint="eastAsia" w:ascii="仿宋" w:hAnsi="仿宋" w:eastAsia="仿宋"/>
          <w:sz w:val="32"/>
          <w:szCs w:val="32"/>
          <w:u w:val="single"/>
        </w:rPr>
        <w:t>万</w:t>
      </w:r>
      <w:r>
        <w:rPr>
          <w:rFonts w:hint="eastAsia" w:ascii="仿宋" w:hAnsi="仿宋" w:eastAsia="仿宋"/>
          <w:sz w:val="32"/>
          <w:szCs w:val="32"/>
        </w:rPr>
        <w:t>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1910.85</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914.22</w:t>
      </w:r>
      <w:r>
        <w:rPr>
          <w:rFonts w:hint="eastAsia" w:ascii="仿宋" w:hAnsi="仿宋" w:eastAsia="仿宋"/>
          <w:sz w:val="32"/>
          <w:szCs w:val="32"/>
          <w:u w:val="single"/>
        </w:rPr>
        <w:t xml:space="preserve"> 万</w:t>
      </w:r>
      <w:r>
        <w:rPr>
          <w:rFonts w:hint="eastAsia" w:ascii="仿宋" w:hAnsi="仿宋" w:eastAsia="仿宋"/>
          <w:sz w:val="32"/>
          <w:szCs w:val="32"/>
        </w:rPr>
        <w:t>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47.8</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996.62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52.2</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1910.85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391.34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38.4</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1519.5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1910.85</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996.62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914.22</w:t>
      </w:r>
      <w:r>
        <w:rPr>
          <w:rFonts w:hint="eastAsia" w:ascii="仿宋" w:hAnsi="仿宋" w:eastAsia="仿宋"/>
          <w:sz w:val="32"/>
          <w:szCs w:val="32"/>
        </w:rPr>
        <w:t>万元；支出包括：文化旅游体育与传媒支出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1811</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43.42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23.82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32.61 </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olor w:val="FF0000"/>
          <w:sz w:val="32"/>
          <w:szCs w:val="32"/>
          <w:highlight w:val="yellow"/>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1910.85</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highlight w:val="none"/>
        </w:rPr>
        <w:t>年执行</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893.65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color w:val="auto"/>
          <w:sz w:val="32"/>
          <w:szCs w:val="32"/>
          <w:highlight w:val="none"/>
          <w:lang w:eastAsia="zh-CN"/>
        </w:rPr>
        <w:t>主要原因</w:t>
      </w:r>
      <w:r>
        <w:rPr>
          <w:rFonts w:hint="eastAsia" w:ascii="仿宋" w:hAnsi="仿宋" w:eastAsia="仿宋"/>
          <w:color w:val="auto"/>
          <w:sz w:val="32"/>
          <w:szCs w:val="32"/>
          <w:highlight w:val="none"/>
        </w:rPr>
        <w:t>：</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r>
        <w:rPr>
          <w:rFonts w:hint="eastAsia" w:ascii="仿宋" w:hAnsi="仿宋" w:eastAsia="仿宋"/>
          <w:color w:val="auto"/>
          <w:sz w:val="32"/>
          <w:szCs w:val="32"/>
          <w:highlight w:val="none"/>
          <w:lang w:eastAsia="zh-CN"/>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1910.85 </w:t>
      </w:r>
      <w:r>
        <w:rPr>
          <w:rFonts w:hint="eastAsia" w:ascii="仿宋" w:hAnsi="仿宋" w:eastAsia="仿宋"/>
          <w:sz w:val="32"/>
          <w:szCs w:val="32"/>
          <w:u w:val="single"/>
        </w:rPr>
        <w:t>万</w:t>
      </w:r>
      <w:r>
        <w:rPr>
          <w:rFonts w:hint="eastAsia" w:ascii="仿宋" w:hAnsi="仿宋" w:eastAsia="仿宋"/>
          <w:sz w:val="32"/>
          <w:szCs w:val="32"/>
        </w:rPr>
        <w:t>元，</w:t>
      </w:r>
      <w:r>
        <w:rPr>
          <w:rFonts w:hint="eastAsia" w:ascii="仿宋" w:hAnsi="仿宋" w:eastAsia="仿宋"/>
          <w:sz w:val="32"/>
          <w:szCs w:val="32"/>
          <w:lang w:eastAsia="zh-CN"/>
        </w:rPr>
        <w:t>其中：</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1811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94.8</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43.42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23.82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32.61 </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color w:val="000000" w:themeColor="text1"/>
          <w:sz w:val="32"/>
          <w:szCs w:val="32"/>
          <w:highlight w:val="yellow"/>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1.一般公共服务支出（类）</w:t>
      </w:r>
      <w:r>
        <w:rPr>
          <w:rFonts w:hint="eastAsia" w:ascii="仿宋" w:hAnsi="仿宋" w:eastAsia="仿宋"/>
          <w:color w:val="000000" w:themeColor="text1"/>
          <w:sz w:val="32"/>
          <w:szCs w:val="32"/>
          <w:highlight w:val="none"/>
          <w:lang w:eastAsia="zh-CN"/>
          <w14:textFill>
            <w14:solidFill>
              <w14:schemeClr w14:val="tx1"/>
            </w14:solidFill>
          </w14:textFill>
        </w:rPr>
        <w:t>文化旅游体育与传媒支出</w:t>
      </w:r>
      <w:r>
        <w:rPr>
          <w:rFonts w:hint="eastAsia" w:ascii="仿宋" w:hAnsi="仿宋" w:eastAsia="仿宋"/>
          <w:color w:val="000000" w:themeColor="text1"/>
          <w:sz w:val="32"/>
          <w:szCs w:val="32"/>
          <w:highlight w:val="none"/>
          <w14:textFill>
            <w14:solidFill>
              <w14:schemeClr w14:val="tx1"/>
            </w14:solidFill>
          </w14:textFill>
        </w:rPr>
        <w:t>（款）行政运行（项）202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1811</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年执行数</w:t>
      </w:r>
      <w:r>
        <w:rPr>
          <w:rFonts w:hint="eastAsia" w:ascii="仿宋" w:hAnsi="仿宋" w:eastAsia="仿宋"/>
          <w:color w:val="000000" w:themeColor="text1"/>
          <w:sz w:val="32"/>
          <w:szCs w:val="32"/>
          <w:highlight w:val="none"/>
          <w:lang w:val="en-US"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1270.07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增加</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 xml:space="preserve"> 235 % </w:t>
      </w:r>
      <w:r>
        <w:rPr>
          <w:rFonts w:hint="eastAsia" w:ascii="仿宋" w:hAnsi="仿宋" w:eastAsia="仿宋"/>
          <w:color w:val="000000" w:themeColor="text1"/>
          <w:sz w:val="32"/>
          <w:szCs w:val="32"/>
          <w:highlight w:val="none"/>
          <w14:textFill>
            <w14:solidFill>
              <w14:schemeClr w14:val="tx1"/>
            </w14:solidFill>
          </w14:textFill>
        </w:rPr>
        <w:t>主要是</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2.社会保障和就业支出202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43.42</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年执行数</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19.85</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 xml:space="preserve">84 </w:t>
      </w:r>
      <w:r>
        <w:rPr>
          <w:rFonts w:hint="eastAsia" w:ascii="仿宋" w:hAnsi="仿宋" w:eastAsia="仿宋"/>
          <w:color w:val="000000" w:themeColor="text1"/>
          <w:sz w:val="32"/>
          <w:szCs w:val="32"/>
          <w:highlight w:val="none"/>
          <w14:textFill>
            <w14:solidFill>
              <w14:schemeClr w14:val="tx1"/>
            </w14:solidFill>
          </w14:textFill>
        </w:rPr>
        <w:t xml:space="preserve"> %。主要</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.卫生健康支出202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23.82</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 xml:space="preserve"> 年执行数</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9.61</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 xml:space="preserve"> 万元，</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 xml:space="preserve">68 </w:t>
      </w:r>
      <w:r>
        <w:rPr>
          <w:rFonts w:hint="eastAsia" w:ascii="仿宋" w:hAnsi="仿宋" w:eastAsia="仿宋"/>
          <w:color w:val="000000" w:themeColor="text1"/>
          <w:sz w:val="32"/>
          <w:szCs w:val="32"/>
          <w:highlight w:val="none"/>
          <w14:textFill>
            <w14:solidFill>
              <w14:schemeClr w14:val="tx1"/>
            </w14:solidFill>
          </w14:textFill>
        </w:rPr>
        <w:t xml:space="preserve"> %。主要是</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住房保障支出202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32.61</w:t>
      </w:r>
      <w:r>
        <w:rPr>
          <w:rFonts w:hint="eastAsia" w:ascii="仿宋" w:hAnsi="仿宋" w:eastAsia="仿宋"/>
          <w:color w:val="000000" w:themeColor="text1"/>
          <w:sz w:val="32"/>
          <w:szCs w:val="32"/>
          <w:highlight w:val="none"/>
          <w14:textFill>
            <w14:solidFill>
              <w14:schemeClr w14:val="tx1"/>
            </w14:solidFill>
          </w14:textFill>
        </w:rPr>
        <w:t>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 xml:space="preserve"> 年执行数</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16.17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eastAsia="zh-CN"/>
          <w14:textFill>
            <w14:solidFill>
              <w14:schemeClr w14:val="tx1"/>
            </w14:solidFill>
          </w14:textFill>
        </w:rPr>
        <w:t>增加</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98</w:t>
      </w:r>
      <w:r>
        <w:rPr>
          <w:rFonts w:hint="eastAsia" w:ascii="仿宋" w:hAnsi="仿宋" w:eastAsia="仿宋"/>
          <w:color w:val="000000" w:themeColor="text1"/>
          <w:sz w:val="32"/>
          <w:szCs w:val="32"/>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%。主要是</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r>
        <w:rPr>
          <w:rFonts w:hint="eastAsia" w:ascii="仿宋" w:hAnsi="仿宋" w:eastAsia="仿宋"/>
          <w:color w:val="000000" w:themeColor="text1"/>
          <w:sz w:val="32"/>
          <w:szCs w:val="32"/>
          <w:highlight w:val="none"/>
          <w:lang w:eastAsia="zh-CN"/>
          <w14:textFill>
            <w14:solidFill>
              <w14:schemeClr w14:val="tx1"/>
            </w14:solidFill>
          </w14:textFill>
        </w:rPr>
        <w:t>。</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 xml:space="preserve">  391.34万</w:t>
      </w:r>
      <w:r>
        <w:rPr>
          <w:rFonts w:hint="eastAsia" w:ascii="仿宋" w:hAnsi="仿宋" w:eastAsia="仿宋"/>
          <w:sz w:val="32"/>
          <w:szCs w:val="32"/>
        </w:rPr>
        <w:t>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362.33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29.02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hint="eastAsia"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三公</w:t>
      </w:r>
      <w:r>
        <w:rPr>
          <w:rFonts w:hint="eastAsia" w:ascii="仿宋" w:hAnsi="仿宋" w:eastAsia="仿宋"/>
          <w:sz w:val="32"/>
          <w:szCs w:val="32"/>
          <w:lang w:eastAsia="zh-CN"/>
        </w:rPr>
        <w:t>”</w:t>
      </w:r>
      <w:r>
        <w:rPr>
          <w:rFonts w:hint="eastAsia" w:ascii="仿宋" w:hAnsi="仿宋" w:eastAsia="仿宋"/>
          <w:sz w:val="32"/>
          <w:szCs w:val="32"/>
          <w:lang w:val="en-US" w:eastAsia="zh-CN"/>
        </w:rPr>
        <w:t>经费2024</w:t>
      </w:r>
      <w:bookmarkStart w:id="0" w:name="_GoBack"/>
      <w:bookmarkEnd w:id="0"/>
      <w:r>
        <w:rPr>
          <w:rFonts w:hint="eastAsia" w:ascii="仿宋" w:hAnsi="仿宋" w:eastAsia="仿宋"/>
          <w:sz w:val="32"/>
          <w:szCs w:val="32"/>
          <w:lang w:val="en-US" w:eastAsia="zh-CN"/>
        </w:rPr>
        <w:t>年预算数</w:t>
      </w:r>
      <w:r>
        <w:rPr>
          <w:rFonts w:hint="eastAsia" w:ascii="仿宋" w:hAnsi="仿宋" w:eastAsia="仿宋"/>
          <w:sz w:val="32"/>
          <w:szCs w:val="32"/>
          <w:u w:val="single"/>
          <w:lang w:val="en-US" w:eastAsia="zh-CN"/>
        </w:rPr>
        <w:t>7.59</w:t>
      </w:r>
      <w:r>
        <w:rPr>
          <w:rFonts w:hint="eastAsia" w:ascii="仿宋" w:hAnsi="仿宋" w:eastAsia="仿宋"/>
          <w:sz w:val="32"/>
          <w:szCs w:val="32"/>
          <w:lang w:val="en-US" w:eastAsia="zh-CN"/>
        </w:rPr>
        <w:t>万元，其中公务用车运行费</w:t>
      </w:r>
      <w:r>
        <w:rPr>
          <w:rFonts w:hint="eastAsia" w:ascii="仿宋" w:hAnsi="仿宋" w:eastAsia="仿宋"/>
          <w:sz w:val="32"/>
          <w:szCs w:val="32"/>
          <w:u w:val="single"/>
          <w:lang w:val="en-US" w:eastAsia="zh-CN"/>
        </w:rPr>
        <w:t>7.15</w:t>
      </w:r>
      <w:r>
        <w:rPr>
          <w:rFonts w:hint="eastAsia" w:ascii="仿宋" w:hAnsi="仿宋" w:eastAsia="仿宋"/>
          <w:sz w:val="32"/>
          <w:szCs w:val="32"/>
          <w:lang w:val="en-US" w:eastAsia="zh-CN"/>
        </w:rPr>
        <w:t>万元、公务接待费</w:t>
      </w:r>
      <w:r>
        <w:rPr>
          <w:rFonts w:hint="eastAsia" w:ascii="仿宋" w:hAnsi="仿宋" w:eastAsia="仿宋"/>
          <w:sz w:val="32"/>
          <w:szCs w:val="32"/>
          <w:u w:val="single"/>
          <w:lang w:val="en-US" w:eastAsia="zh-CN"/>
        </w:rPr>
        <w:t>0.44</w:t>
      </w:r>
      <w:r>
        <w:rPr>
          <w:rFonts w:hint="eastAsia" w:ascii="仿宋" w:hAnsi="仿宋" w:eastAsia="仿宋"/>
          <w:sz w:val="32"/>
          <w:szCs w:val="32"/>
          <w:lang w:val="en-US" w:eastAsia="zh-CN"/>
        </w:rPr>
        <w:t>万元。</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autoSpaceDE w:val="0"/>
        <w:autoSpaceDN w:val="0"/>
        <w:adjustRightInd w:val="0"/>
        <w:rPr>
          <w:rFonts w:hint="eastAsia" w:ascii="仿宋" w:hAnsi="仿宋" w:eastAsia="仿宋"/>
          <w:sz w:val="32"/>
          <w:szCs w:val="32"/>
          <w:highlight w:val="none"/>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w:t>
      </w:r>
      <w:r>
        <w:rPr>
          <w:rFonts w:hint="default" w:ascii="仿宋" w:hAnsi="仿宋" w:eastAsia="仿宋"/>
          <w:sz w:val="32"/>
          <w:szCs w:val="32"/>
          <w:lang w:val="en-US" w:eastAsia="zh-CN"/>
        </w:rPr>
        <w:t>202</w:t>
      </w:r>
      <w:r>
        <w:rPr>
          <w:rFonts w:hint="eastAsia" w:ascii="仿宋" w:hAnsi="仿宋" w:eastAsia="仿宋"/>
          <w:sz w:val="32"/>
          <w:szCs w:val="32"/>
          <w:lang w:val="en-US" w:eastAsia="zh-CN"/>
        </w:rPr>
        <w:t>4年机关运行经费（公用经费）</w:t>
      </w:r>
      <w:r>
        <w:rPr>
          <w:rFonts w:hint="eastAsia" w:ascii="仿宋" w:hAnsi="仿宋" w:eastAsia="仿宋"/>
          <w:sz w:val="32"/>
          <w:szCs w:val="32"/>
        </w:rPr>
        <w:t>财政拨款预算</w:t>
      </w:r>
      <w:r>
        <w:rPr>
          <w:rFonts w:hint="eastAsia" w:ascii="仿宋" w:hAnsi="仿宋" w:eastAsia="仿宋"/>
          <w:sz w:val="32"/>
          <w:szCs w:val="32"/>
          <w:u w:val="single"/>
          <w:lang w:val="en-US" w:eastAsia="zh-CN"/>
        </w:rPr>
        <w:t>29.02</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rPr>
        <w:t>比</w:t>
      </w:r>
      <w:r>
        <w:rPr>
          <w:rFonts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w:t>
      </w:r>
      <w:r>
        <w:rPr>
          <w:rFonts w:hint="eastAsia" w:ascii="仿宋" w:hAnsi="仿宋" w:eastAsia="仿宋"/>
          <w:sz w:val="32"/>
          <w:szCs w:val="32"/>
          <w:highlight w:val="none"/>
          <w:lang w:eastAsia="zh-CN"/>
        </w:rPr>
        <w:t>增加</w:t>
      </w:r>
      <w:r>
        <w:rPr>
          <w:rFonts w:ascii="仿宋" w:hAnsi="仿宋" w:eastAsia="仿宋"/>
          <w:sz w:val="32"/>
          <w:szCs w:val="32"/>
          <w:highlight w:val="none"/>
        </w:rPr>
        <w:t>）</w:t>
      </w:r>
      <w:r>
        <w:rPr>
          <w:rFonts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20.46 </w:t>
      </w:r>
      <w:r>
        <w:rPr>
          <w:rFonts w:ascii="仿宋" w:hAnsi="仿宋" w:eastAsia="仿宋"/>
          <w:sz w:val="32"/>
          <w:szCs w:val="32"/>
          <w:highlight w:val="non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增加</w:t>
      </w:r>
      <w:r>
        <w:rPr>
          <w:rFonts w:ascii="仿宋" w:hAnsi="仿宋" w:eastAsia="仿宋"/>
          <w:sz w:val="32"/>
          <w:szCs w:val="32"/>
          <w:highlight w:val="none"/>
        </w:rPr>
        <w:t>）</w:t>
      </w:r>
      <w:r>
        <w:rPr>
          <w:rFonts w:hint="eastAsia" w:ascii="仿宋" w:hAnsi="仿宋" w:eastAsia="仿宋"/>
          <w:sz w:val="32"/>
          <w:szCs w:val="32"/>
          <w:highlight w:val="none"/>
          <w:u w:val="single"/>
          <w:lang w:val="en-US" w:eastAsia="zh-CN"/>
        </w:rPr>
        <w:t>239</w:t>
      </w:r>
      <w:r>
        <w:rPr>
          <w:rFonts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人员经费提标和单位</w:t>
      </w:r>
      <w:r>
        <w:rPr>
          <w:rFonts w:hint="eastAsia" w:ascii="仿宋" w:hAnsi="仿宋" w:eastAsia="仿宋"/>
          <w:sz w:val="32"/>
          <w:szCs w:val="32"/>
          <w:highlight w:val="none"/>
          <w:lang w:eastAsia="zh-CN"/>
        </w:rPr>
        <w:t>人员</w:t>
      </w:r>
      <w:r>
        <w:rPr>
          <w:rFonts w:hint="eastAsia" w:ascii="仿宋" w:hAnsi="仿宋" w:eastAsia="仿宋"/>
          <w:sz w:val="32"/>
          <w:szCs w:val="32"/>
          <w:highlight w:val="none"/>
          <w:lang w:val="en-US" w:eastAsia="zh-CN"/>
        </w:rPr>
        <w:t>变动增加</w:t>
      </w:r>
      <w:r>
        <w:rPr>
          <w:rFonts w:hint="eastAsia" w:ascii="仿宋" w:hAnsi="仿宋" w:eastAsia="仿宋"/>
          <w:sz w:val="32"/>
          <w:szCs w:val="32"/>
          <w:highlight w:val="none"/>
          <w:lang w:eastAsia="zh-CN"/>
        </w:rPr>
        <w:t>。</w:t>
      </w:r>
    </w:p>
    <w:p>
      <w:pPr>
        <w:numPr>
          <w:ilvl w:val="0"/>
          <w:numId w:val="1"/>
        </w:numPr>
        <w:autoSpaceDE w:val="0"/>
        <w:autoSpaceDN w:val="0"/>
        <w:adjustRightInd w:val="0"/>
        <w:rPr>
          <w:rFonts w:hint="eastAsia" w:ascii="楷体" w:hAnsi="楷体" w:eastAsia="楷体"/>
          <w:sz w:val="32"/>
          <w:szCs w:val="32"/>
        </w:rPr>
      </w:pPr>
      <w:r>
        <w:rPr>
          <w:rFonts w:hint="eastAsia" w:ascii="楷体" w:hAnsi="楷体" w:eastAsia="楷体"/>
          <w:sz w:val="32"/>
          <w:szCs w:val="32"/>
        </w:rPr>
        <w:t>政府采购情况说明。</w:t>
      </w:r>
    </w:p>
    <w:p>
      <w:pPr>
        <w:numPr>
          <w:ilvl w:val="0"/>
          <w:numId w:val="0"/>
        </w:num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本单位2024年无政府采购。</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本单位2024年无涉及。</w:t>
      </w:r>
    </w:p>
    <w:p>
      <w:pPr>
        <w:spacing w:line="588" w:lineRule="exact"/>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numPr>
          <w:ilvl w:val="0"/>
          <w:numId w:val="0"/>
        </w:numPr>
        <w:ind w:firstLine="640" w:firstLineChars="200"/>
        <w:rPr>
          <w:rFonts w:hint="eastAsia" w:ascii="方正仿宋简体" w:hAnsi="方正仿宋简体" w:eastAsia="方正仿宋简体" w:cs="方正仿宋简体"/>
          <w:color w:val="auto"/>
          <w:kern w:val="0"/>
          <w:sz w:val="32"/>
          <w:szCs w:val="32"/>
          <w:highlight w:val="none"/>
          <w:lang w:val="en-US" w:eastAsia="zh-CN" w:bidi="ar"/>
        </w:rPr>
      </w:pPr>
      <w:r>
        <w:rPr>
          <w:rFonts w:hint="eastAsia" w:ascii="方正仿宋简体" w:hAnsi="方正仿宋简体" w:eastAsia="方正仿宋简体" w:cs="方正仿宋简体"/>
          <w:color w:val="auto"/>
          <w:kern w:val="2"/>
          <w:sz w:val="32"/>
          <w:szCs w:val="32"/>
          <w:highlight w:val="none"/>
          <w:lang w:val="en-US" w:eastAsia="zh-CN" w:bidi="ar"/>
        </w:rPr>
        <w:t>2024年重点项目预算绩效目标表：</w:t>
      </w:r>
      <w:r>
        <w:rPr>
          <w:rFonts w:hint="eastAsia" w:ascii="方正仿宋简体" w:hAnsi="方正仿宋简体" w:eastAsia="方正仿宋简体" w:cs="方正仿宋简体"/>
          <w:color w:val="auto"/>
          <w:kern w:val="0"/>
          <w:sz w:val="32"/>
          <w:szCs w:val="32"/>
          <w:highlight w:val="none"/>
          <w:lang w:val="en-US" w:eastAsia="zh-CN" w:bidi="ar"/>
        </w:rPr>
        <w:t>我局不涉及重点项目资金预算。</w:t>
      </w:r>
    </w:p>
    <w:p>
      <w:pPr>
        <w:numPr>
          <w:ilvl w:val="0"/>
          <w:numId w:val="0"/>
        </w:numPr>
        <w:rPr>
          <w:rFonts w:hint="eastAsia" w:ascii="楷体" w:hAnsi="楷体" w:eastAsia="楷体"/>
          <w:sz w:val="32"/>
          <w:szCs w:val="32"/>
        </w:rPr>
      </w:pPr>
      <w:r>
        <w:rPr>
          <w:rFonts w:hint="eastAsia" w:ascii="方正仿宋简体" w:hAnsi="方正仿宋简体" w:eastAsia="方正仿宋简体" w:cs="方正仿宋简体"/>
          <w:color w:val="auto"/>
          <w:kern w:val="0"/>
          <w:sz w:val="32"/>
          <w:szCs w:val="32"/>
          <w:lang w:val="en-US" w:eastAsia="zh-CN" w:bidi="ar"/>
        </w:rPr>
        <w:t>（五）</w:t>
      </w:r>
      <w:r>
        <w:rPr>
          <w:rFonts w:hint="eastAsia" w:ascii="楷体" w:hAnsi="楷体" w:eastAsia="楷体"/>
          <w:sz w:val="32"/>
          <w:szCs w:val="32"/>
        </w:rPr>
        <w:t>扶贫资金管理使用情况及绩效目标情况说明。</w:t>
      </w:r>
    </w:p>
    <w:p>
      <w:pPr>
        <w:numPr>
          <w:ilvl w:val="0"/>
          <w:numId w:val="0"/>
        </w:num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本单位无涉及。</w:t>
      </w:r>
    </w:p>
    <w:p>
      <w:pPr>
        <w:numPr>
          <w:ilvl w:val="0"/>
          <w:numId w:val="0"/>
        </w:numPr>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政府债务情况。</w:t>
      </w:r>
    </w:p>
    <w:p>
      <w:pPr>
        <w:numPr>
          <w:ilvl w:val="0"/>
          <w:numId w:val="0"/>
        </w:num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本单位无涉及政府债务情况。</w:t>
      </w:r>
    </w:p>
    <w:p>
      <w:pPr>
        <w:numPr>
          <w:ilvl w:val="0"/>
          <w:numId w:val="0"/>
        </w:numPr>
        <w:ind w:leftChars="0"/>
        <w:rPr>
          <w:rFonts w:hint="eastAsia" w:ascii="楷体" w:hAnsi="楷体" w:eastAsia="楷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44FBA"/>
    <w:multiLevelType w:val="singleLevel"/>
    <w:tmpl w:val="1D544FB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mUxNTVlNTM5ZTg5OGIyNDE3YzliZWEzMzhjNTU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837B7"/>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BC3D8C"/>
    <w:rsid w:val="01EC20E2"/>
    <w:rsid w:val="02072A78"/>
    <w:rsid w:val="021F7DC1"/>
    <w:rsid w:val="02590B0B"/>
    <w:rsid w:val="027C16B8"/>
    <w:rsid w:val="03791753"/>
    <w:rsid w:val="0422003D"/>
    <w:rsid w:val="04A171B4"/>
    <w:rsid w:val="04E046C5"/>
    <w:rsid w:val="04EA0C93"/>
    <w:rsid w:val="056D7096"/>
    <w:rsid w:val="0579058C"/>
    <w:rsid w:val="05A607FA"/>
    <w:rsid w:val="06A44D39"/>
    <w:rsid w:val="06F15AA5"/>
    <w:rsid w:val="07142108"/>
    <w:rsid w:val="076F3599"/>
    <w:rsid w:val="07DB29DD"/>
    <w:rsid w:val="07E37AE3"/>
    <w:rsid w:val="08053EFD"/>
    <w:rsid w:val="08DD2784"/>
    <w:rsid w:val="08E31A3F"/>
    <w:rsid w:val="092F1C11"/>
    <w:rsid w:val="0A2F7010"/>
    <w:rsid w:val="0A3B3C06"/>
    <w:rsid w:val="0A6D18E6"/>
    <w:rsid w:val="0A981059"/>
    <w:rsid w:val="0A982E07"/>
    <w:rsid w:val="0AFA13CC"/>
    <w:rsid w:val="0B16324C"/>
    <w:rsid w:val="0C3628D7"/>
    <w:rsid w:val="0C4A0131"/>
    <w:rsid w:val="0C7B02EA"/>
    <w:rsid w:val="0CA21D1B"/>
    <w:rsid w:val="0DCB704F"/>
    <w:rsid w:val="0DF76096"/>
    <w:rsid w:val="0E340889"/>
    <w:rsid w:val="0E927B6D"/>
    <w:rsid w:val="0EA578A0"/>
    <w:rsid w:val="0EBD6156"/>
    <w:rsid w:val="100B2816"/>
    <w:rsid w:val="102173FB"/>
    <w:rsid w:val="1193257A"/>
    <w:rsid w:val="125D2141"/>
    <w:rsid w:val="12695089"/>
    <w:rsid w:val="12A72448"/>
    <w:rsid w:val="132A04BC"/>
    <w:rsid w:val="134F375E"/>
    <w:rsid w:val="13623F3B"/>
    <w:rsid w:val="13AE5449"/>
    <w:rsid w:val="150A66AF"/>
    <w:rsid w:val="15282FD9"/>
    <w:rsid w:val="153E62AB"/>
    <w:rsid w:val="15842905"/>
    <w:rsid w:val="15BF56EC"/>
    <w:rsid w:val="15DB44F0"/>
    <w:rsid w:val="16D36F75"/>
    <w:rsid w:val="16DF3B6C"/>
    <w:rsid w:val="173142FF"/>
    <w:rsid w:val="17586CA3"/>
    <w:rsid w:val="17A84F5D"/>
    <w:rsid w:val="17EE5A65"/>
    <w:rsid w:val="186C142F"/>
    <w:rsid w:val="18982224"/>
    <w:rsid w:val="18D26932"/>
    <w:rsid w:val="194859F8"/>
    <w:rsid w:val="19DB2D10"/>
    <w:rsid w:val="1AE654C9"/>
    <w:rsid w:val="1AEB0D31"/>
    <w:rsid w:val="1B14053D"/>
    <w:rsid w:val="1B373F76"/>
    <w:rsid w:val="1B47546A"/>
    <w:rsid w:val="1B860A5A"/>
    <w:rsid w:val="1BC752FA"/>
    <w:rsid w:val="1CAE07B5"/>
    <w:rsid w:val="1CAE64BA"/>
    <w:rsid w:val="1CE32A62"/>
    <w:rsid w:val="1CFF2872"/>
    <w:rsid w:val="1E4531BB"/>
    <w:rsid w:val="1E6257AE"/>
    <w:rsid w:val="1E786D7F"/>
    <w:rsid w:val="1EB458DE"/>
    <w:rsid w:val="1EFB350D"/>
    <w:rsid w:val="1F330EF8"/>
    <w:rsid w:val="1F645556"/>
    <w:rsid w:val="1F8B2AE2"/>
    <w:rsid w:val="1FA67F11"/>
    <w:rsid w:val="201C198C"/>
    <w:rsid w:val="20AB3232"/>
    <w:rsid w:val="20B9542D"/>
    <w:rsid w:val="20CC6F0F"/>
    <w:rsid w:val="20D61B3B"/>
    <w:rsid w:val="21123C9B"/>
    <w:rsid w:val="21A063BA"/>
    <w:rsid w:val="21A15AF9"/>
    <w:rsid w:val="225E7B96"/>
    <w:rsid w:val="22BD2FB3"/>
    <w:rsid w:val="23476D20"/>
    <w:rsid w:val="236D16F9"/>
    <w:rsid w:val="23DF164F"/>
    <w:rsid w:val="23F32A04"/>
    <w:rsid w:val="24030E99"/>
    <w:rsid w:val="24E15127"/>
    <w:rsid w:val="24E76A0D"/>
    <w:rsid w:val="25002214"/>
    <w:rsid w:val="25CE4505"/>
    <w:rsid w:val="267D26A9"/>
    <w:rsid w:val="26B11081"/>
    <w:rsid w:val="26F62876"/>
    <w:rsid w:val="29673C78"/>
    <w:rsid w:val="29693E94"/>
    <w:rsid w:val="2A2102CB"/>
    <w:rsid w:val="2B726905"/>
    <w:rsid w:val="2B936FA7"/>
    <w:rsid w:val="2C1520B2"/>
    <w:rsid w:val="2C3A38C6"/>
    <w:rsid w:val="2C5C383D"/>
    <w:rsid w:val="2CD121FF"/>
    <w:rsid w:val="2D49177D"/>
    <w:rsid w:val="2E1F2BC5"/>
    <w:rsid w:val="2E374561"/>
    <w:rsid w:val="2ED40002"/>
    <w:rsid w:val="2F2B399A"/>
    <w:rsid w:val="2F407445"/>
    <w:rsid w:val="2F462582"/>
    <w:rsid w:val="301B2EE4"/>
    <w:rsid w:val="306727B0"/>
    <w:rsid w:val="308B0B94"/>
    <w:rsid w:val="3196159F"/>
    <w:rsid w:val="31CA56EC"/>
    <w:rsid w:val="31CA749A"/>
    <w:rsid w:val="327F2B35"/>
    <w:rsid w:val="32C51A10"/>
    <w:rsid w:val="33122EA7"/>
    <w:rsid w:val="34C85B17"/>
    <w:rsid w:val="354E2190"/>
    <w:rsid w:val="358B3AA7"/>
    <w:rsid w:val="364C2B74"/>
    <w:rsid w:val="366267E5"/>
    <w:rsid w:val="36FF1994"/>
    <w:rsid w:val="370C5E5F"/>
    <w:rsid w:val="373D5A20"/>
    <w:rsid w:val="376F634F"/>
    <w:rsid w:val="3781684D"/>
    <w:rsid w:val="379C42AF"/>
    <w:rsid w:val="37CB2218"/>
    <w:rsid w:val="37FE1C4C"/>
    <w:rsid w:val="38D9778B"/>
    <w:rsid w:val="39E84962"/>
    <w:rsid w:val="3A502507"/>
    <w:rsid w:val="3A72247D"/>
    <w:rsid w:val="3AA929E4"/>
    <w:rsid w:val="3AC30F2B"/>
    <w:rsid w:val="3ADC4B20"/>
    <w:rsid w:val="3B021A53"/>
    <w:rsid w:val="3B47390A"/>
    <w:rsid w:val="3B581673"/>
    <w:rsid w:val="3B7F6B53"/>
    <w:rsid w:val="3BD11425"/>
    <w:rsid w:val="3BF5780A"/>
    <w:rsid w:val="3C1F4887"/>
    <w:rsid w:val="3CD64CA2"/>
    <w:rsid w:val="3D475E43"/>
    <w:rsid w:val="3E173643"/>
    <w:rsid w:val="3E453092"/>
    <w:rsid w:val="3E4B3711"/>
    <w:rsid w:val="3E55633E"/>
    <w:rsid w:val="3F95733A"/>
    <w:rsid w:val="3FCF2229"/>
    <w:rsid w:val="405F34A4"/>
    <w:rsid w:val="41B810BD"/>
    <w:rsid w:val="4226071D"/>
    <w:rsid w:val="43014CE6"/>
    <w:rsid w:val="439D06B2"/>
    <w:rsid w:val="44330ECF"/>
    <w:rsid w:val="447A789B"/>
    <w:rsid w:val="449F47B6"/>
    <w:rsid w:val="44A1052F"/>
    <w:rsid w:val="44AC595F"/>
    <w:rsid w:val="44F85C75"/>
    <w:rsid w:val="45DA0435"/>
    <w:rsid w:val="46366A55"/>
    <w:rsid w:val="46C95B1B"/>
    <w:rsid w:val="46F54B62"/>
    <w:rsid w:val="48343468"/>
    <w:rsid w:val="48A64365"/>
    <w:rsid w:val="496833C9"/>
    <w:rsid w:val="498E6BA8"/>
    <w:rsid w:val="49A7218E"/>
    <w:rsid w:val="4A565917"/>
    <w:rsid w:val="4A9551A9"/>
    <w:rsid w:val="4ACF4E13"/>
    <w:rsid w:val="4B1A6945"/>
    <w:rsid w:val="4BE64AE0"/>
    <w:rsid w:val="4C22611F"/>
    <w:rsid w:val="4CD80866"/>
    <w:rsid w:val="4CFB27A6"/>
    <w:rsid w:val="4DEF230B"/>
    <w:rsid w:val="4E683E6B"/>
    <w:rsid w:val="4E960357"/>
    <w:rsid w:val="4F246FD8"/>
    <w:rsid w:val="50250266"/>
    <w:rsid w:val="50A3118B"/>
    <w:rsid w:val="51D610EC"/>
    <w:rsid w:val="520065D8"/>
    <w:rsid w:val="52167118"/>
    <w:rsid w:val="525F5585"/>
    <w:rsid w:val="53294A19"/>
    <w:rsid w:val="532C0539"/>
    <w:rsid w:val="536270DB"/>
    <w:rsid w:val="54467601"/>
    <w:rsid w:val="55D911AB"/>
    <w:rsid w:val="56E12A0D"/>
    <w:rsid w:val="575E22AF"/>
    <w:rsid w:val="575E405D"/>
    <w:rsid w:val="579228CF"/>
    <w:rsid w:val="57A44166"/>
    <w:rsid w:val="57F23B91"/>
    <w:rsid w:val="5803021F"/>
    <w:rsid w:val="59B63CDD"/>
    <w:rsid w:val="59E120BA"/>
    <w:rsid w:val="5A054C64"/>
    <w:rsid w:val="5A4B4246"/>
    <w:rsid w:val="5B0D3DD0"/>
    <w:rsid w:val="5B174C4F"/>
    <w:rsid w:val="5BFE2DA1"/>
    <w:rsid w:val="5CE768A3"/>
    <w:rsid w:val="5CE84AF5"/>
    <w:rsid w:val="5D05088D"/>
    <w:rsid w:val="5D2D69AC"/>
    <w:rsid w:val="5D4E06D0"/>
    <w:rsid w:val="5DC2323C"/>
    <w:rsid w:val="5DE54B90"/>
    <w:rsid w:val="5F1C0A86"/>
    <w:rsid w:val="5F3D2079"/>
    <w:rsid w:val="5F660934"/>
    <w:rsid w:val="5F795ED8"/>
    <w:rsid w:val="5FF90DC7"/>
    <w:rsid w:val="605A43E1"/>
    <w:rsid w:val="60EB6387"/>
    <w:rsid w:val="61A161B8"/>
    <w:rsid w:val="6271733B"/>
    <w:rsid w:val="62E95123"/>
    <w:rsid w:val="63224161"/>
    <w:rsid w:val="63273E9D"/>
    <w:rsid w:val="63C27673"/>
    <w:rsid w:val="63EF4B83"/>
    <w:rsid w:val="649B244D"/>
    <w:rsid w:val="64E43E8F"/>
    <w:rsid w:val="65044496"/>
    <w:rsid w:val="65257F68"/>
    <w:rsid w:val="65DF45BB"/>
    <w:rsid w:val="65F242EE"/>
    <w:rsid w:val="65F30067"/>
    <w:rsid w:val="670C7632"/>
    <w:rsid w:val="672C7CD4"/>
    <w:rsid w:val="674C5C80"/>
    <w:rsid w:val="67717495"/>
    <w:rsid w:val="68905A30"/>
    <w:rsid w:val="6A2627B9"/>
    <w:rsid w:val="6A554E4C"/>
    <w:rsid w:val="6A674B7F"/>
    <w:rsid w:val="6BA77929"/>
    <w:rsid w:val="6BC131BF"/>
    <w:rsid w:val="6BE06B77"/>
    <w:rsid w:val="6C07661A"/>
    <w:rsid w:val="6C132457"/>
    <w:rsid w:val="6C3427B8"/>
    <w:rsid w:val="6C580C23"/>
    <w:rsid w:val="6C65257F"/>
    <w:rsid w:val="6CE34991"/>
    <w:rsid w:val="6D0668D1"/>
    <w:rsid w:val="6D761CA9"/>
    <w:rsid w:val="6DB1683D"/>
    <w:rsid w:val="6EBE3907"/>
    <w:rsid w:val="6ECB7DD2"/>
    <w:rsid w:val="6F116C3E"/>
    <w:rsid w:val="6F6D0E8A"/>
    <w:rsid w:val="6F795A80"/>
    <w:rsid w:val="6F941DD7"/>
    <w:rsid w:val="6FB40867"/>
    <w:rsid w:val="706A2E64"/>
    <w:rsid w:val="71883DC5"/>
    <w:rsid w:val="71A566B9"/>
    <w:rsid w:val="724A43F7"/>
    <w:rsid w:val="7379604F"/>
    <w:rsid w:val="73BB43C6"/>
    <w:rsid w:val="7434641A"/>
    <w:rsid w:val="746C5BB4"/>
    <w:rsid w:val="74D86DA5"/>
    <w:rsid w:val="751029E3"/>
    <w:rsid w:val="7521699E"/>
    <w:rsid w:val="75626FD3"/>
    <w:rsid w:val="75856E04"/>
    <w:rsid w:val="7590142E"/>
    <w:rsid w:val="75971745"/>
    <w:rsid w:val="76147250"/>
    <w:rsid w:val="763D7808"/>
    <w:rsid w:val="766823AB"/>
    <w:rsid w:val="76B344C0"/>
    <w:rsid w:val="770025E3"/>
    <w:rsid w:val="77017198"/>
    <w:rsid w:val="776B5CAF"/>
    <w:rsid w:val="77950F7E"/>
    <w:rsid w:val="77E109D9"/>
    <w:rsid w:val="78061E7B"/>
    <w:rsid w:val="781A76D5"/>
    <w:rsid w:val="78236589"/>
    <w:rsid w:val="7859644F"/>
    <w:rsid w:val="7879264D"/>
    <w:rsid w:val="789E20B4"/>
    <w:rsid w:val="790740FD"/>
    <w:rsid w:val="797A667D"/>
    <w:rsid w:val="79E9735F"/>
    <w:rsid w:val="79F503F9"/>
    <w:rsid w:val="7AA420B6"/>
    <w:rsid w:val="7B31720F"/>
    <w:rsid w:val="7C5533D1"/>
    <w:rsid w:val="7C75137E"/>
    <w:rsid w:val="7C7E6484"/>
    <w:rsid w:val="7C8C551B"/>
    <w:rsid w:val="7C923CDE"/>
    <w:rsid w:val="7DAA32A9"/>
    <w:rsid w:val="7DCE51E9"/>
    <w:rsid w:val="7DEE3196"/>
    <w:rsid w:val="7E074257"/>
    <w:rsid w:val="7E3A462D"/>
    <w:rsid w:val="7EC831FA"/>
    <w:rsid w:val="7F144E7E"/>
    <w:rsid w:val="7F721BA4"/>
    <w:rsid w:val="7FA64147"/>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autoRedefine/>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18</TotalTime>
  <ScaleCrop>false</ScaleCrop>
  <LinksUpToDate>false</LinksUpToDate>
  <CharactersWithSpaces>3930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WPS_1613912374</cp:lastModifiedBy>
  <cp:lastPrinted>2021-01-27T11:28:00Z</cp:lastPrinted>
  <dcterms:modified xsi:type="dcterms:W3CDTF">2024-02-01T09:33:38Z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CA9843D8209F42DF8DBCCF4E91ABBBB0_13</vt:lpwstr>
  </property>
</Properties>
</file>