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西藏那曲班戈县藏医院</w:t>
      </w:r>
      <w:r>
        <w:rPr>
          <w:rFonts w:hint="eastAsia" w:ascii="方正小标宋简体" w:hAnsi="仿宋" w:eastAsia="方正小标宋简体"/>
          <w:sz w:val="44"/>
          <w:szCs w:val="44"/>
        </w:rPr>
        <w:t>2024年度部门</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（单位）预算</w:t>
      </w:r>
    </w:p>
    <w:p>
      <w:pPr>
        <w:rPr>
          <w:rFonts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hint="eastAsia" w:ascii="仿宋" w:hAnsi="仿宋" w:eastAsia="仿宋"/>
          <w:sz w:val="32"/>
          <w:szCs w:val="32"/>
          <w:lang w:val="en-US"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为人民身体健康提供医疗与护理保健服务，预防保健和全科医疗科，内科，外科，妇产科，儿科，地方病科等民族医学科。</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西藏那曲班戈县藏医院</w:t>
      </w:r>
      <w:r>
        <w:rPr>
          <w:rFonts w:hint="eastAsia" w:ascii="方正小标宋简体" w:hAnsi="仿宋" w:eastAsia="方正小标宋简体"/>
          <w:sz w:val="32"/>
          <w:szCs w:val="32"/>
        </w:rPr>
        <w:t>2024年度部门（单位）预算</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30.86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人员调出</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30.86</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人员调出</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人员调出</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万元；支出包括：社会保障和就业支出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62.16</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404.50</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42.38</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30.86</w:t>
      </w:r>
      <w:r>
        <w:rPr>
          <w:rFonts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人员调出</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62.16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12.21</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404.50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79.46</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42.38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lang w:val="en-US" w:eastAsia="zh-CN"/>
        </w:rPr>
        <w:t>30.86</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6.06</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u w:val="none"/>
          <w:lang w:eastAsia="zh-CN"/>
        </w:rPr>
        <w:t>人员调出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509.04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无“三公”经费预算。</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没有使用政府性基金预算</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无“三公”经费预算。</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西藏那曲班戈县藏医院</w:t>
      </w:r>
      <w:r>
        <w:rPr>
          <w:rFonts w:hint="eastAsia" w:ascii="仿宋" w:hAnsi="仿宋" w:eastAsia="仿宋"/>
          <w:sz w:val="32"/>
          <w:szCs w:val="32"/>
        </w:rPr>
        <w:t>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509.04</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30.86</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6.06</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eastAsia="zh-CN"/>
        </w:rPr>
        <w:t>人员调出</w:t>
      </w:r>
      <w:r>
        <w:rPr>
          <w:rFonts w:hint="eastAsia" w:ascii="仿宋" w:hAnsi="仿宋" w:eastAsia="仿宋"/>
          <w:sz w:val="32"/>
          <w:szCs w:val="32"/>
          <w:u w:val="single"/>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ascii="仿宋_GB2312" w:eastAsia="仿宋_GB2312" w:cs="仿宋_GB2312" w:hAnsiTheme="minorHAnsi"/>
          <w:kern w:val="0"/>
          <w:sz w:val="32"/>
          <w:szCs w:val="32"/>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无“三公”政府采购。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ind w:firstLine="640" w:firstLineChars="200"/>
        <w:rPr>
          <w:rFonts w:ascii="仿宋" w:hAnsi="仿宋" w:eastAsia="仿宋"/>
          <w:sz w:val="32"/>
          <w:szCs w:val="32"/>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w:t>
      </w:r>
      <w:r>
        <w:rPr>
          <w:rFonts w:hint="eastAsia" w:ascii="仿宋" w:hAnsi="仿宋" w:eastAsia="仿宋"/>
          <w:sz w:val="32"/>
          <w:szCs w:val="32"/>
          <w:lang w:val="en-US" w:eastAsia="zh-CN"/>
        </w:rPr>
        <w:t>国有资产</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5"/>
        <w:rPr>
          <w:rFonts w:ascii="仿宋" w:hAnsi="仿宋" w:eastAsia="仿宋"/>
          <w:sz w:val="32"/>
          <w:szCs w:val="32"/>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w:t>
      </w:r>
      <w:r>
        <w:rPr>
          <w:rFonts w:hint="eastAsia" w:ascii="仿宋" w:hAnsi="仿宋" w:eastAsia="仿宋"/>
          <w:sz w:val="32"/>
          <w:szCs w:val="32"/>
          <w:lang w:val="en-US" w:eastAsia="zh-CN"/>
        </w:rPr>
        <w:t>预算绩效</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spacing w:line="588" w:lineRule="exact"/>
        <w:ind w:firstLine="645"/>
        <w:rPr>
          <w:rFonts w:hint="eastAsia" w:ascii="仿宋" w:hAnsi="仿宋" w:eastAsia="仿宋"/>
          <w:sz w:val="32"/>
          <w:szCs w:val="32"/>
          <w:lang w:val="en-US" w:eastAsia="zh-CN"/>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w:t>
      </w:r>
      <w:r>
        <w:rPr>
          <w:rFonts w:hint="eastAsia" w:ascii="仿宋" w:hAnsi="仿宋" w:eastAsia="仿宋"/>
          <w:sz w:val="32"/>
          <w:szCs w:val="32"/>
          <w:lang w:eastAsia="zh-CN"/>
        </w:rPr>
        <w:t>无</w:t>
      </w:r>
      <w:r>
        <w:rPr>
          <w:rFonts w:hint="eastAsia" w:ascii="仿宋" w:hAnsi="仿宋" w:eastAsia="仿宋"/>
          <w:sz w:val="32"/>
          <w:szCs w:val="32"/>
          <w:lang w:val="en-US" w:eastAsia="zh-CN"/>
        </w:rPr>
        <w:t>扶</w:t>
      </w:r>
      <w:r>
        <w:rPr>
          <w:rFonts w:hint="eastAsia" w:ascii="仿宋" w:hAnsi="仿宋" w:eastAsia="仿宋"/>
          <w:sz w:val="32"/>
          <w:szCs w:val="32"/>
          <w:lang w:val="en-US" w:eastAsia="zh-CN"/>
        </w:rPr>
        <w:t>贫资金管理使用情况及绩效目标。</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本院</w:t>
      </w:r>
      <w:r>
        <w:rPr>
          <w:rFonts w:hint="eastAsia" w:ascii="仿宋" w:hAnsi="仿宋" w:eastAsia="仿宋"/>
          <w:sz w:val="32"/>
          <w:szCs w:val="32"/>
          <w:lang w:val="en-US" w:eastAsia="zh-CN"/>
        </w:rPr>
        <w:t>2024年度无政府债务。</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4C8AC"/>
    <w:multiLevelType w:val="singleLevel"/>
    <w:tmpl w:val="B3B4C8A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5184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TotalTime>
  <ScaleCrop>false</ScaleCrop>
  <LinksUpToDate>false</LinksUpToDate>
  <CharactersWithSpaces>4729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2024-02-01T04:31:54Z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