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西藏那曲班戈县教育局机关2025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cs="Times New Roman"/>
          <w:sz w:val="32"/>
          <w:szCs w:val="32"/>
          <w:lang w:eastAsia="zh-CN"/>
        </w:rPr>
        <w:t>西藏那曲班戈县教育局机关</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cs="Times New Roman"/>
          <w:sz w:val="32"/>
          <w:szCs w:val="32"/>
          <w:lang w:eastAsia="zh-CN"/>
        </w:rPr>
        <w:t>西藏那曲班戈县教育局机关</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cs="Times New Roman"/>
          <w:sz w:val="32"/>
          <w:szCs w:val="32"/>
          <w:lang w:eastAsia="zh-CN"/>
        </w:rPr>
        <w:t>西藏那曲班戈县教育局机关</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cs="Times New Roman"/>
          <w:sz w:val="32"/>
          <w:szCs w:val="32"/>
          <w:lang w:eastAsia="zh-CN"/>
        </w:rPr>
        <w:t>西藏那曲班戈县教育局机关</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cs="Times New Roman"/>
          <w:sz w:val="32"/>
          <w:szCs w:val="32"/>
          <w:lang w:eastAsia="zh-CN"/>
        </w:rPr>
        <w:t>西藏那曲班戈县教育局机关</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cs="Times New Roman"/>
          <w:sz w:val="32"/>
          <w:szCs w:val="32"/>
          <w:lang w:eastAsia="zh-CN"/>
        </w:rPr>
        <w:t>西藏那曲班戈县教育局机关</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cs="Times New Roman"/>
          <w:sz w:val="32"/>
          <w:szCs w:val="32"/>
          <w:lang w:eastAsia="zh-CN"/>
        </w:rPr>
        <w:t>西藏那曲班戈县教育局机关</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cs="Times New Roman"/>
          <w:sz w:val="32"/>
          <w:szCs w:val="32"/>
          <w:lang w:eastAsia="zh-CN"/>
        </w:rPr>
        <w:t>西藏那曲班戈县教育局机关</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西藏那曲班戈县教育局机关</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cs="Times New Roman"/>
          <w:sz w:val="32"/>
          <w:szCs w:val="32"/>
          <w:lang w:eastAsia="zh-CN"/>
        </w:rPr>
        <w:t>西藏那曲班戈县教育局机关</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西藏那曲班戈县教育局机关2025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3,441.71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西藏那曲班戈县教育局机关</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3,441.71  </w:t>
      </w:r>
      <w:r>
        <w:rPr>
          <w:rFonts w:hint="eastAsia" w:ascii="仿宋" w:hAnsi="仿宋" w:eastAsia="仿宋"/>
          <w:sz w:val="32"/>
          <w:szCs w:val="32"/>
        </w:rPr>
        <w:t>万元，同比增加</w:t>
      </w:r>
      <w:r>
        <w:rPr>
          <w:rFonts w:hint="eastAsia" w:ascii="仿宋" w:hAnsi="仿宋" w:eastAsia="仿宋"/>
          <w:sz w:val="32"/>
          <w:szCs w:val="32"/>
          <w:lang w:val="en-US" w:eastAsia="zh-CN"/>
        </w:rPr>
        <w:t>1304.7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项目款增加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81.73</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3,216.71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225.00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西藏那曲班戈县教育局机关</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32,029.07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6965.15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244.52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其他支出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3216.71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2</w:t>
      </w:r>
      <w:r>
        <w:rPr>
          <w:rFonts w:hint="eastAsia" w:ascii="仿宋" w:hAnsi="仿宋" w:eastAsia="仿宋"/>
          <w:sz w:val="32"/>
          <w:szCs w:val="32"/>
          <w:u w:val="single"/>
          <w:lang w:val="en-US" w:eastAsia="zh-CN"/>
        </w:rPr>
        <w:t>2</w:t>
      </w:r>
      <w:r>
        <w:rPr>
          <w:rFonts w:hint="eastAsia" w:ascii="仿宋" w:hAnsi="仿宋" w:eastAsia="仿宋"/>
          <w:sz w:val="32"/>
          <w:szCs w:val="32"/>
          <w:u w:val="single"/>
        </w:rPr>
        <w:t>5</w:t>
      </w:r>
      <w:r>
        <w:rPr>
          <w:rFonts w:hint="eastAsia" w:ascii="仿宋" w:hAnsi="仿宋" w:eastAsia="仿宋"/>
          <w:sz w:val="32"/>
          <w:szCs w:val="32"/>
          <w:u w:val="single"/>
          <w:lang w:val="en-US" w:eastAsia="zh-CN"/>
        </w:rPr>
        <w:t>.00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81.73</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43.24</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2,456.29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53.28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696.72 </w:t>
      </w:r>
      <w:r>
        <w:rPr>
          <w:rFonts w:hint="eastAsia" w:ascii="仿宋" w:hAnsi="仿宋" w:eastAsia="仿宋"/>
          <w:sz w:val="32"/>
          <w:szCs w:val="32"/>
        </w:rPr>
        <w:t>万元、卫生健康支出</w:t>
      </w:r>
      <w:r>
        <w:rPr>
          <w:rFonts w:hint="eastAsia" w:ascii="仿宋" w:hAnsi="仿宋" w:eastAsia="仿宋"/>
          <w:sz w:val="32"/>
          <w:szCs w:val="32"/>
          <w:u w:val="single"/>
        </w:rPr>
        <w:t xml:space="preserve">  18.23 </w:t>
      </w:r>
      <w:r>
        <w:rPr>
          <w:rFonts w:hint="eastAsia" w:ascii="仿宋" w:hAnsi="仿宋" w:eastAsia="仿宋"/>
          <w:sz w:val="32"/>
          <w:szCs w:val="32"/>
        </w:rPr>
        <w:t>万元、住房保障支出</w:t>
      </w:r>
      <w:r>
        <w:rPr>
          <w:rFonts w:hint="eastAsia" w:ascii="仿宋" w:hAnsi="仿宋" w:eastAsia="仿宋"/>
          <w:sz w:val="32"/>
          <w:szCs w:val="32"/>
          <w:u w:val="single"/>
        </w:rPr>
        <w:t xml:space="preserve"> 20.68 </w:t>
      </w:r>
      <w:r>
        <w:rPr>
          <w:rFonts w:hint="eastAsia" w:ascii="仿宋" w:hAnsi="仿宋" w:eastAsia="仿宋"/>
          <w:sz w:val="32"/>
          <w:szCs w:val="32"/>
        </w:rPr>
        <w:t>万元</w:t>
      </w:r>
      <w:r>
        <w:rPr>
          <w:rFonts w:hint="eastAsia" w:ascii="仿宋" w:hAnsi="仿宋" w:eastAsia="仿宋"/>
          <w:sz w:val="32"/>
          <w:szCs w:val="32"/>
          <w:lang w:eastAsia="zh-CN"/>
        </w:rPr>
        <w:t>、 其他支出</w:t>
      </w:r>
      <w:r>
        <w:rPr>
          <w:rFonts w:hint="eastAsia" w:ascii="仿宋" w:hAnsi="仿宋" w:eastAsia="仿宋"/>
          <w:sz w:val="32"/>
          <w:szCs w:val="32"/>
          <w:lang w:val="en-US" w:eastAsia="zh-CN"/>
        </w:rPr>
        <w:t>235</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3216.71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项目款增加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3216.71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43.24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2456.29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76.36</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53.28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696.72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21.65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18.23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3216.71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931.89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92.55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235.00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208.11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西藏那曲班戈县教育局</w:t>
      </w:r>
      <w:r>
        <w:rPr>
          <w:rFonts w:hint="eastAsia" w:ascii="仿宋" w:hAnsi="仿宋" w:eastAsia="仿宋"/>
          <w:sz w:val="32"/>
          <w:szCs w:val="32"/>
        </w:rPr>
        <w:t>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2467.35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923.95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1543.4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个，分别是（项目名称教育教学质量奖资金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万元；青少年法治教育实践基地建设经费资金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；课后服务经费</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；原建档立卡和农村低保大学生免费教育补助</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241.14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；成人高考大学生资助</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；教育教学运转补助</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；供暖运维补助</w:t>
      </w:r>
      <w:r>
        <w:rPr>
          <w:rFonts w:hint="eastAsia" w:ascii="仿宋_GB2312" w:eastAsia="仿宋_GB2312" w:cs="仿宋_GB2312" w:hAnsiTheme="minorHAnsi"/>
          <w:kern w:val="0"/>
          <w:sz w:val="32"/>
          <w:szCs w:val="32"/>
          <w:u w:val="single"/>
          <w:lang w:val="en-US" w:eastAsia="zh-CN"/>
        </w:rPr>
        <w:t>125</w:t>
      </w:r>
      <w:r>
        <w:rPr>
          <w:rFonts w:hint="eastAsia" w:ascii="仿宋" w:hAnsi="仿宋" w:eastAsia="仿宋"/>
          <w:sz w:val="32"/>
          <w:szCs w:val="32"/>
        </w:rPr>
        <w:t>万元</w:t>
      </w:r>
      <w:r>
        <w:rPr>
          <w:rFonts w:hint="eastAsia" w:ascii="仿宋" w:hAnsi="仿宋" w:eastAsia="仿宋"/>
          <w:sz w:val="32"/>
          <w:szCs w:val="32"/>
          <w:lang w:eastAsia="zh-CN"/>
        </w:rPr>
        <w:t>；学校后勤保险经费</w:t>
      </w:r>
      <w:r>
        <w:rPr>
          <w:rFonts w:hint="eastAsia" w:ascii="仿宋_GB2312" w:eastAsia="仿宋_GB2312" w:cs="仿宋_GB2312" w:hAnsiTheme="minorHAnsi"/>
          <w:kern w:val="0"/>
          <w:sz w:val="32"/>
          <w:szCs w:val="32"/>
          <w:u w:val="single"/>
          <w:lang w:val="en-US" w:eastAsia="zh-CN"/>
        </w:rPr>
        <w:t xml:space="preserve"> 150  </w:t>
      </w:r>
      <w:r>
        <w:rPr>
          <w:rFonts w:hint="eastAsia" w:ascii="仿宋" w:hAnsi="仿宋" w:eastAsia="仿宋"/>
          <w:sz w:val="32"/>
          <w:szCs w:val="32"/>
        </w:rPr>
        <w:t>万元</w:t>
      </w:r>
      <w:r>
        <w:rPr>
          <w:rFonts w:hint="eastAsia" w:ascii="仿宋" w:hAnsi="仿宋" w:eastAsia="仿宋"/>
          <w:sz w:val="32"/>
          <w:szCs w:val="32"/>
          <w:lang w:eastAsia="zh-CN"/>
        </w:rPr>
        <w:t>；贫困大学生资金</w:t>
      </w:r>
      <w:r>
        <w:rPr>
          <w:rFonts w:hint="eastAsia" w:ascii="仿宋_GB2312" w:eastAsia="仿宋_GB2312" w:cs="仿宋_GB2312" w:hAnsiTheme="minorHAnsi"/>
          <w:kern w:val="0"/>
          <w:sz w:val="32"/>
          <w:szCs w:val="32"/>
          <w:u w:val="single"/>
          <w:lang w:val="en-US" w:eastAsia="zh-CN"/>
        </w:rPr>
        <w:t xml:space="preserve"> 20 </w:t>
      </w:r>
      <w:r>
        <w:rPr>
          <w:rFonts w:hint="eastAsia" w:ascii="仿宋" w:hAnsi="仿宋" w:eastAsia="仿宋"/>
          <w:sz w:val="32"/>
          <w:szCs w:val="32"/>
        </w:rPr>
        <w:t>万元</w:t>
      </w:r>
      <w:r>
        <w:rPr>
          <w:rFonts w:hint="eastAsia" w:ascii="仿宋" w:hAnsi="仿宋" w:eastAsia="仿宋"/>
          <w:sz w:val="32"/>
          <w:szCs w:val="32"/>
          <w:lang w:eastAsia="zh-CN"/>
        </w:rPr>
        <w:t>；公共体育场馆免费开放经费</w:t>
      </w:r>
      <w:r>
        <w:rPr>
          <w:rFonts w:hint="eastAsia" w:ascii="仿宋_GB2312" w:eastAsia="仿宋_GB2312" w:cs="仿宋_GB2312" w:hAnsiTheme="minorHAnsi"/>
          <w:kern w:val="0"/>
          <w:sz w:val="32"/>
          <w:szCs w:val="32"/>
          <w:u w:val="single"/>
          <w:lang w:val="en-US" w:eastAsia="zh-CN"/>
        </w:rPr>
        <w:t xml:space="preserve"> 50.58 </w:t>
      </w:r>
      <w:r>
        <w:rPr>
          <w:rFonts w:hint="eastAsia" w:ascii="仿宋" w:hAnsi="仿宋" w:eastAsia="仿宋"/>
          <w:sz w:val="32"/>
          <w:szCs w:val="32"/>
        </w:rPr>
        <w:t>万元</w:t>
      </w:r>
      <w:r>
        <w:rPr>
          <w:rFonts w:hint="eastAsia" w:ascii="仿宋" w:hAnsi="仿宋" w:eastAsia="仿宋"/>
          <w:sz w:val="32"/>
          <w:szCs w:val="32"/>
          <w:lang w:eastAsia="zh-CN"/>
        </w:rPr>
        <w:t>；三县联考经费</w:t>
      </w:r>
      <w:r>
        <w:rPr>
          <w:rFonts w:hint="eastAsia" w:ascii="仿宋_GB2312" w:eastAsia="仿宋_GB2312" w:cs="仿宋_GB2312" w:hAnsiTheme="minorHAnsi"/>
          <w:kern w:val="0"/>
          <w:sz w:val="32"/>
          <w:szCs w:val="32"/>
          <w:u w:val="single"/>
          <w:lang w:val="en-US" w:eastAsia="zh-CN"/>
        </w:rPr>
        <w:t xml:space="preserve">10 </w:t>
      </w:r>
      <w:r>
        <w:rPr>
          <w:rFonts w:hint="eastAsia" w:ascii="仿宋" w:hAnsi="仿宋" w:eastAsia="仿宋"/>
          <w:sz w:val="32"/>
          <w:szCs w:val="32"/>
        </w:rPr>
        <w:t>万元</w:t>
      </w:r>
      <w:r>
        <w:rPr>
          <w:rFonts w:hint="eastAsia" w:ascii="仿宋" w:hAnsi="仿宋" w:eastAsia="仿宋"/>
          <w:sz w:val="32"/>
          <w:szCs w:val="32"/>
          <w:lang w:eastAsia="zh-CN"/>
        </w:rPr>
        <w:t>；教育基础设施改造项目</w:t>
      </w:r>
      <w:r>
        <w:rPr>
          <w:rFonts w:hint="eastAsia" w:ascii="仿宋_GB2312" w:eastAsia="仿宋_GB2312" w:cs="仿宋_GB2312" w:hAnsiTheme="minorHAnsi"/>
          <w:kern w:val="0"/>
          <w:sz w:val="32"/>
          <w:szCs w:val="32"/>
          <w:u w:val="single"/>
          <w:lang w:val="en-US" w:eastAsia="zh-CN"/>
        </w:rPr>
        <w:t xml:space="preserve">592 </w:t>
      </w:r>
      <w:r>
        <w:rPr>
          <w:rFonts w:hint="eastAsia" w:ascii="仿宋" w:hAnsi="仿宋" w:eastAsia="仿宋"/>
          <w:sz w:val="32"/>
          <w:szCs w:val="32"/>
        </w:rPr>
        <w:t>万元</w:t>
      </w:r>
      <w:r>
        <w:rPr>
          <w:rFonts w:hint="eastAsia" w:ascii="仿宋" w:hAnsi="仿宋" w:eastAsia="仿宋"/>
          <w:sz w:val="32"/>
          <w:szCs w:val="32"/>
          <w:lang w:eastAsia="zh-CN"/>
        </w:rPr>
        <w:t>；教育事业经费</w:t>
      </w:r>
      <w:r>
        <w:rPr>
          <w:rFonts w:hint="eastAsia" w:ascii="仿宋_GB2312" w:eastAsia="仿宋_GB2312" w:cs="仿宋_GB2312" w:hAnsiTheme="minorHAnsi"/>
          <w:kern w:val="0"/>
          <w:sz w:val="32"/>
          <w:szCs w:val="32"/>
          <w:u w:val="single"/>
          <w:lang w:val="en-US" w:eastAsia="zh-CN"/>
        </w:rPr>
        <w:t xml:space="preserve">727.2 </w:t>
      </w:r>
      <w:r>
        <w:rPr>
          <w:rFonts w:hint="eastAsia" w:ascii="仿宋" w:hAnsi="仿宋" w:eastAsia="仿宋"/>
          <w:sz w:val="32"/>
          <w:szCs w:val="32"/>
        </w:rPr>
        <w:t>万元</w:t>
      </w:r>
      <w:r>
        <w:rPr>
          <w:rFonts w:hint="eastAsia" w:ascii="仿宋" w:hAnsi="仿宋" w:eastAsia="仿宋"/>
          <w:sz w:val="32"/>
          <w:szCs w:val="32"/>
          <w:lang w:eastAsia="zh-CN"/>
        </w:rPr>
        <w:t>；三所附属幼儿园维修改造项目</w:t>
      </w:r>
      <w:r>
        <w:rPr>
          <w:rFonts w:hint="eastAsia" w:ascii="仿宋_GB2312" w:eastAsia="仿宋_GB2312" w:cs="仿宋_GB2312" w:hAnsiTheme="minorHAnsi"/>
          <w:kern w:val="0"/>
          <w:sz w:val="32"/>
          <w:szCs w:val="32"/>
          <w:u w:val="single"/>
          <w:lang w:val="en-US" w:eastAsia="zh-CN"/>
        </w:rPr>
        <w:t xml:space="preserve"> 144 </w:t>
      </w:r>
      <w:r>
        <w:rPr>
          <w:rFonts w:hint="eastAsia" w:ascii="仿宋" w:hAnsi="仿宋" w:eastAsia="仿宋"/>
          <w:sz w:val="32"/>
          <w:szCs w:val="32"/>
        </w:rPr>
        <w:t>万元</w:t>
      </w:r>
      <w:r>
        <w:rPr>
          <w:rFonts w:hint="eastAsia" w:ascii="仿宋" w:hAnsi="仿宋" w:eastAsia="仿宋"/>
          <w:sz w:val="32"/>
          <w:szCs w:val="32"/>
          <w:lang w:eastAsia="zh-CN"/>
        </w:rPr>
        <w:t>；新疆西藏等地区教育特殊补助资金农牧民国家通用语言文字</w:t>
      </w:r>
      <w:r>
        <w:rPr>
          <w:rFonts w:hint="eastAsia" w:ascii="仿宋_GB2312" w:eastAsia="仿宋_GB2312" w:cs="仿宋_GB2312" w:hAnsiTheme="minorHAnsi"/>
          <w:kern w:val="0"/>
          <w:sz w:val="32"/>
          <w:szCs w:val="32"/>
          <w:u w:val="single"/>
          <w:lang w:val="en-US" w:eastAsia="zh-CN"/>
        </w:rPr>
        <w:t xml:space="preserve"> 19.54 </w:t>
      </w:r>
      <w:r>
        <w:rPr>
          <w:rFonts w:hint="eastAsia" w:ascii="仿宋" w:hAnsi="仿宋" w:eastAsia="仿宋"/>
          <w:sz w:val="32"/>
          <w:szCs w:val="32"/>
        </w:rPr>
        <w:t>万元</w:t>
      </w:r>
      <w:r>
        <w:rPr>
          <w:rFonts w:hint="eastAsia" w:ascii="仿宋" w:hAnsi="仿宋" w:eastAsia="仿宋"/>
          <w:sz w:val="32"/>
          <w:szCs w:val="32"/>
          <w:lang w:eastAsia="zh-CN"/>
        </w:rPr>
        <w:t>；高校毕业生学费补偿和国家助学贷款补偿</w:t>
      </w:r>
      <w:r>
        <w:rPr>
          <w:rFonts w:hint="eastAsia" w:ascii="仿宋_GB2312" w:eastAsia="仿宋_GB2312" w:cs="仿宋_GB2312" w:hAnsiTheme="minorHAnsi"/>
          <w:kern w:val="0"/>
          <w:sz w:val="32"/>
          <w:szCs w:val="32"/>
          <w:u w:val="single"/>
          <w:lang w:val="en-US" w:eastAsia="zh-CN"/>
        </w:rPr>
        <w:t>46.58</w:t>
      </w:r>
      <w:r>
        <w:rPr>
          <w:rFonts w:hint="eastAsia" w:ascii="仿宋" w:hAnsi="仿宋" w:eastAsia="仿宋"/>
          <w:sz w:val="32"/>
          <w:szCs w:val="32"/>
        </w:rPr>
        <w:t>万元</w:t>
      </w:r>
      <w:r>
        <w:rPr>
          <w:rFonts w:hint="eastAsia" w:ascii="仿宋" w:hAnsi="仿宋" w:eastAsia="仿宋"/>
          <w:sz w:val="32"/>
          <w:szCs w:val="32"/>
          <w:lang w:eastAsia="zh-CN"/>
        </w:rPr>
        <w:t>；教育办公经费</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万元</w:t>
      </w:r>
      <w:r>
        <w:rPr>
          <w:rFonts w:hint="eastAsia" w:ascii="仿宋" w:hAnsi="仿宋" w:eastAsia="仿宋"/>
          <w:sz w:val="32"/>
          <w:szCs w:val="32"/>
          <w:lang w:eastAsia="zh-CN"/>
        </w:rPr>
        <w:t>；小型体育公园；健康中心建设项目</w:t>
      </w:r>
      <w:r>
        <w:rPr>
          <w:rFonts w:hint="eastAsia" w:ascii="仿宋_GB2312" w:eastAsia="仿宋_GB2312" w:cs="仿宋_GB2312" w:hAnsiTheme="minorHAnsi"/>
          <w:kern w:val="0"/>
          <w:sz w:val="32"/>
          <w:szCs w:val="32"/>
          <w:u w:val="single"/>
          <w:lang w:val="en-US" w:eastAsia="zh-CN"/>
        </w:rPr>
        <w:t>200</w:t>
      </w:r>
      <w:r>
        <w:rPr>
          <w:rFonts w:hint="eastAsia" w:ascii="仿宋" w:hAnsi="仿宋" w:eastAsia="仿宋"/>
          <w:sz w:val="32"/>
          <w:szCs w:val="32"/>
        </w:rPr>
        <w:t>万元</w:t>
      </w:r>
      <w:r>
        <w:rPr>
          <w:rFonts w:hint="eastAsia" w:ascii="仿宋" w:hAnsi="仿宋" w:eastAsia="仿宋"/>
          <w:sz w:val="32"/>
          <w:szCs w:val="32"/>
          <w:lang w:eastAsia="zh-CN"/>
        </w:rPr>
        <w:t>；体育事业专项资金</w:t>
      </w:r>
      <w:r>
        <w:rPr>
          <w:rFonts w:hint="eastAsia" w:ascii="仿宋_GB2312" w:eastAsia="仿宋_GB2312" w:cs="仿宋_GB2312" w:hAnsiTheme="minorHAnsi"/>
          <w:kern w:val="0"/>
          <w:sz w:val="32"/>
          <w:szCs w:val="32"/>
          <w:u w:val="single"/>
          <w:lang w:val="en-US" w:eastAsia="zh-CN"/>
        </w:rPr>
        <w:t>25</w:t>
      </w:r>
      <w:r>
        <w:rPr>
          <w:rFonts w:hint="eastAsia" w:ascii="仿宋" w:hAnsi="仿宋" w:eastAsia="仿宋"/>
          <w:sz w:val="32"/>
          <w:szCs w:val="32"/>
        </w:rPr>
        <w:t>万元</w:t>
      </w:r>
      <w:r>
        <w:rPr>
          <w:rFonts w:hint="eastAsia" w:ascii="仿宋" w:hAnsi="仿宋" w:eastAsia="仿宋"/>
          <w:sz w:val="32"/>
          <w:szCs w:val="32"/>
          <w:lang w:eastAsia="zh-CN"/>
        </w:rPr>
        <w:t>；城镇低保孤儿大学生资助资金</w:t>
      </w:r>
      <w:r>
        <w:rPr>
          <w:rFonts w:hint="eastAsia" w:ascii="仿宋_GB2312" w:eastAsia="仿宋_GB2312" w:cs="仿宋_GB2312" w:hAnsiTheme="minorHAnsi"/>
          <w:kern w:val="0"/>
          <w:sz w:val="32"/>
          <w:szCs w:val="32"/>
          <w:u w:val="single"/>
          <w:lang w:val="en-US" w:eastAsia="zh-CN"/>
        </w:rPr>
        <w:t>12.11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71.68</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03B70AE"/>
    <w:rsid w:val="1EA50F23"/>
    <w:rsid w:val="24DF7A3D"/>
    <w:rsid w:val="2FDA038F"/>
    <w:rsid w:val="2FE158E6"/>
    <w:rsid w:val="38830543"/>
    <w:rsid w:val="3E145966"/>
    <w:rsid w:val="3F3D14E4"/>
    <w:rsid w:val="409A440B"/>
    <w:rsid w:val="441049B7"/>
    <w:rsid w:val="4C7450FB"/>
    <w:rsid w:val="4ED66E64"/>
    <w:rsid w:val="5BB86188"/>
    <w:rsid w:val="6E7E2770"/>
    <w:rsid w:val="753C5BE5"/>
    <w:rsid w:val="77E90CC7"/>
    <w:rsid w:val="784D09EB"/>
    <w:rsid w:val="7EAF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2025-01-24T08:36:26Z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6626B0F7AFDA43CDAC2DE2247922C210_12</vt:lpwstr>
  </property>
</Properties>
</file>