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C527">
      <w:pPr>
        <w:rPr>
          <w:rFonts w:ascii="仿宋" w:hAnsi="仿宋" w:eastAsia="仿宋"/>
          <w:sz w:val="32"/>
          <w:szCs w:val="32"/>
        </w:rPr>
      </w:pPr>
    </w:p>
    <w:p w14:paraId="4B846338">
      <w:pPr>
        <w:rPr>
          <w:rFonts w:ascii="仿宋" w:hAnsi="仿宋" w:eastAsia="仿宋"/>
          <w:sz w:val="32"/>
          <w:szCs w:val="32"/>
        </w:rPr>
      </w:pPr>
    </w:p>
    <w:p w14:paraId="289E1013">
      <w:pPr>
        <w:rPr>
          <w:rFonts w:ascii="仿宋" w:hAnsi="仿宋" w:eastAsia="仿宋"/>
          <w:sz w:val="32"/>
          <w:szCs w:val="32"/>
        </w:rPr>
      </w:pPr>
    </w:p>
    <w:p w14:paraId="128598DB">
      <w:pPr>
        <w:rPr>
          <w:rFonts w:ascii="仿宋" w:hAnsi="仿宋" w:eastAsia="仿宋"/>
          <w:sz w:val="32"/>
          <w:szCs w:val="32"/>
        </w:rPr>
      </w:pPr>
    </w:p>
    <w:p w14:paraId="1879AE84">
      <w:pPr>
        <w:rPr>
          <w:rFonts w:ascii="仿宋" w:hAnsi="仿宋" w:eastAsia="仿宋"/>
          <w:sz w:val="32"/>
          <w:szCs w:val="32"/>
        </w:rPr>
      </w:pPr>
    </w:p>
    <w:p w14:paraId="4B621143">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班戈县审计局</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年度部门（单位）预算</w:t>
      </w:r>
    </w:p>
    <w:p w14:paraId="5129A3F8">
      <w:pPr>
        <w:rPr>
          <w:rFonts w:ascii="仿宋" w:hAnsi="仿宋" w:eastAsia="仿宋"/>
          <w:sz w:val="32"/>
          <w:szCs w:val="32"/>
        </w:rPr>
      </w:pPr>
    </w:p>
    <w:p w14:paraId="7D3DFC60">
      <w:pPr>
        <w:rPr>
          <w:rFonts w:ascii="仿宋" w:hAnsi="仿宋" w:eastAsia="仿宋"/>
          <w:sz w:val="32"/>
          <w:szCs w:val="32"/>
        </w:rPr>
      </w:pPr>
    </w:p>
    <w:p w14:paraId="3C54B019">
      <w:pPr>
        <w:rPr>
          <w:rFonts w:ascii="仿宋" w:hAnsi="仿宋" w:eastAsia="仿宋"/>
          <w:sz w:val="32"/>
          <w:szCs w:val="32"/>
        </w:rPr>
      </w:pPr>
    </w:p>
    <w:p w14:paraId="5E2ECCA8">
      <w:pPr>
        <w:rPr>
          <w:rFonts w:ascii="仿宋" w:hAnsi="仿宋" w:eastAsia="仿宋"/>
          <w:sz w:val="32"/>
          <w:szCs w:val="32"/>
        </w:rPr>
      </w:pPr>
    </w:p>
    <w:p w14:paraId="64FBD53C">
      <w:pPr>
        <w:rPr>
          <w:rFonts w:ascii="仿宋" w:hAnsi="仿宋" w:eastAsia="仿宋"/>
          <w:sz w:val="32"/>
          <w:szCs w:val="32"/>
        </w:rPr>
      </w:pPr>
    </w:p>
    <w:p w14:paraId="2E8905F9">
      <w:pPr>
        <w:rPr>
          <w:rFonts w:ascii="仿宋" w:hAnsi="仿宋" w:eastAsia="仿宋"/>
          <w:sz w:val="32"/>
          <w:szCs w:val="32"/>
        </w:rPr>
      </w:pPr>
    </w:p>
    <w:p w14:paraId="74901ECC">
      <w:pPr>
        <w:rPr>
          <w:rFonts w:ascii="仿宋" w:hAnsi="仿宋" w:eastAsia="仿宋"/>
          <w:sz w:val="32"/>
          <w:szCs w:val="32"/>
        </w:rPr>
      </w:pPr>
    </w:p>
    <w:p w14:paraId="4B787EEC">
      <w:pPr>
        <w:rPr>
          <w:rFonts w:ascii="仿宋" w:hAnsi="仿宋" w:eastAsia="仿宋"/>
          <w:sz w:val="32"/>
          <w:szCs w:val="32"/>
        </w:rPr>
      </w:pPr>
    </w:p>
    <w:p w14:paraId="645496CD">
      <w:pPr>
        <w:rPr>
          <w:rFonts w:ascii="仿宋" w:hAnsi="仿宋" w:eastAsia="仿宋"/>
          <w:sz w:val="32"/>
          <w:szCs w:val="32"/>
        </w:rPr>
      </w:pPr>
    </w:p>
    <w:p w14:paraId="7DAB1FDD">
      <w:pPr>
        <w:rPr>
          <w:rFonts w:ascii="仿宋" w:hAnsi="仿宋" w:eastAsia="仿宋"/>
          <w:sz w:val="32"/>
          <w:szCs w:val="32"/>
        </w:rPr>
      </w:pPr>
    </w:p>
    <w:p w14:paraId="5EE3D296">
      <w:pPr>
        <w:rPr>
          <w:rFonts w:ascii="仿宋" w:hAnsi="仿宋" w:eastAsia="仿宋"/>
          <w:sz w:val="32"/>
          <w:szCs w:val="32"/>
        </w:rPr>
      </w:pPr>
    </w:p>
    <w:p w14:paraId="77304703">
      <w:pPr>
        <w:rPr>
          <w:rFonts w:ascii="仿宋" w:hAnsi="仿宋" w:eastAsia="仿宋"/>
          <w:sz w:val="32"/>
          <w:szCs w:val="32"/>
        </w:rPr>
      </w:pPr>
    </w:p>
    <w:p w14:paraId="65EE4FCD">
      <w:pPr>
        <w:rPr>
          <w:rFonts w:ascii="仿宋" w:hAnsi="仿宋" w:eastAsia="仿宋"/>
          <w:sz w:val="32"/>
          <w:szCs w:val="32"/>
        </w:rPr>
      </w:pPr>
    </w:p>
    <w:p w14:paraId="60CDC703">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w:t>
      </w:r>
    </w:p>
    <w:p w14:paraId="100F3A9D">
      <w:pPr>
        <w:jc w:val="center"/>
        <w:rPr>
          <w:rFonts w:hint="eastAsia" w:ascii="方正小标宋简体" w:hAnsi="仿宋" w:eastAsia="方正小标宋简体"/>
          <w:sz w:val="44"/>
          <w:szCs w:val="44"/>
        </w:rPr>
      </w:pPr>
    </w:p>
    <w:p w14:paraId="5D61D29D">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33E696AF">
      <w:pPr>
        <w:rPr>
          <w:rFonts w:ascii="仿宋" w:hAnsi="仿宋" w:eastAsia="仿宋"/>
          <w:sz w:val="32"/>
          <w:szCs w:val="32"/>
        </w:rPr>
      </w:pPr>
    </w:p>
    <w:p w14:paraId="71AB96CF">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班戈县审计局</w:t>
      </w:r>
      <w:r>
        <w:rPr>
          <w:rFonts w:hint="eastAsia" w:ascii="方正小标宋简体" w:hAnsi="仿宋" w:eastAsia="方正小标宋简体"/>
          <w:sz w:val="32"/>
          <w:szCs w:val="32"/>
        </w:rPr>
        <w:t>概况</w:t>
      </w:r>
    </w:p>
    <w:p w14:paraId="5CAD6737">
      <w:pPr>
        <w:rPr>
          <w:rFonts w:ascii="黑体" w:hAnsi="黑体" w:eastAsia="黑体"/>
          <w:sz w:val="32"/>
          <w:szCs w:val="32"/>
        </w:rPr>
      </w:pPr>
      <w:r>
        <w:rPr>
          <w:rFonts w:hint="eastAsia" w:ascii="黑体" w:hAnsi="黑体" w:eastAsia="黑体"/>
          <w:sz w:val="32"/>
          <w:szCs w:val="32"/>
        </w:rPr>
        <w:t>一、主要职能</w:t>
      </w:r>
    </w:p>
    <w:p w14:paraId="5C2FADA9">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14:paraId="19B17B97">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班戈县审计局</w:t>
      </w:r>
      <w:r>
        <w:rPr>
          <w:rFonts w:hint="eastAsia" w:ascii="方正小标宋简体" w:hAnsi="仿宋" w:eastAsia="方正小标宋简体"/>
          <w:sz w:val="32"/>
          <w:szCs w:val="32"/>
        </w:rPr>
        <w:t>预算明细表</w:t>
      </w:r>
    </w:p>
    <w:p w14:paraId="33F26C2F">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班戈县审计局</w:t>
      </w:r>
      <w:r>
        <w:rPr>
          <w:rFonts w:hint="eastAsia" w:ascii="方正小标宋简体" w:hAnsi="仿宋" w:eastAsia="方正小标宋简体"/>
          <w:sz w:val="32"/>
          <w:szCs w:val="32"/>
        </w:rPr>
        <w:t>预算数据分析</w:t>
      </w:r>
    </w:p>
    <w:p w14:paraId="46D53C8C">
      <w:pPr>
        <w:rPr>
          <w:rFonts w:ascii="黑体" w:hAnsi="黑体" w:eastAsia="黑体"/>
          <w:sz w:val="32"/>
          <w:szCs w:val="32"/>
        </w:rPr>
      </w:pPr>
      <w:r>
        <w:rPr>
          <w:rFonts w:hint="eastAsia" w:ascii="黑体" w:hAnsi="黑体" w:eastAsia="黑体"/>
          <w:sz w:val="32"/>
          <w:szCs w:val="32"/>
        </w:rPr>
        <w:t>一、部门/单位收支总体情况</w:t>
      </w:r>
    </w:p>
    <w:p w14:paraId="236982A3">
      <w:pPr>
        <w:rPr>
          <w:rFonts w:ascii="黑体" w:hAnsi="黑体" w:eastAsia="黑体"/>
          <w:sz w:val="32"/>
          <w:szCs w:val="32"/>
        </w:rPr>
      </w:pPr>
      <w:r>
        <w:rPr>
          <w:rFonts w:hint="eastAsia" w:ascii="黑体" w:hAnsi="黑体" w:eastAsia="黑体"/>
          <w:sz w:val="32"/>
          <w:szCs w:val="32"/>
        </w:rPr>
        <w:t>二、部门/单位收入总体情况</w:t>
      </w:r>
    </w:p>
    <w:p w14:paraId="3775B08B">
      <w:pPr>
        <w:rPr>
          <w:rFonts w:ascii="黑体" w:hAnsi="黑体" w:eastAsia="黑体"/>
          <w:sz w:val="32"/>
          <w:szCs w:val="32"/>
        </w:rPr>
      </w:pPr>
      <w:r>
        <w:rPr>
          <w:rFonts w:hint="eastAsia" w:ascii="黑体" w:hAnsi="黑体" w:eastAsia="黑体"/>
          <w:sz w:val="32"/>
          <w:szCs w:val="32"/>
        </w:rPr>
        <w:t>三、部门/单位支出总体情况</w:t>
      </w:r>
    </w:p>
    <w:p w14:paraId="24114BAB">
      <w:pPr>
        <w:rPr>
          <w:rFonts w:ascii="黑体" w:hAnsi="黑体" w:eastAsia="黑体"/>
          <w:sz w:val="32"/>
          <w:szCs w:val="32"/>
        </w:rPr>
      </w:pPr>
      <w:r>
        <w:rPr>
          <w:rFonts w:hint="eastAsia" w:ascii="黑体" w:hAnsi="黑体" w:eastAsia="黑体"/>
          <w:sz w:val="32"/>
          <w:szCs w:val="32"/>
        </w:rPr>
        <w:t>四、财政拨款收支总体情况</w:t>
      </w:r>
    </w:p>
    <w:p w14:paraId="7E579BF2">
      <w:pPr>
        <w:rPr>
          <w:rFonts w:ascii="黑体" w:hAnsi="黑体" w:eastAsia="黑体"/>
          <w:sz w:val="32"/>
          <w:szCs w:val="32"/>
        </w:rPr>
      </w:pPr>
      <w:r>
        <w:rPr>
          <w:rFonts w:hint="eastAsia" w:ascii="黑体" w:hAnsi="黑体" w:eastAsia="黑体"/>
          <w:sz w:val="32"/>
          <w:szCs w:val="32"/>
        </w:rPr>
        <w:t>五、一般公共预算支出总体情况（按功能分类科目）</w:t>
      </w:r>
    </w:p>
    <w:p w14:paraId="0E7D23FD">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6C2FF7D7">
      <w:pPr>
        <w:rPr>
          <w:rFonts w:ascii="黑体" w:hAnsi="黑体" w:eastAsia="黑体"/>
          <w:sz w:val="32"/>
          <w:szCs w:val="32"/>
        </w:rPr>
      </w:pPr>
      <w:r>
        <w:rPr>
          <w:rFonts w:hint="eastAsia" w:ascii="黑体" w:hAnsi="黑体" w:eastAsia="黑体"/>
          <w:sz w:val="32"/>
          <w:szCs w:val="32"/>
        </w:rPr>
        <w:t>七、一般公共预算“三公”经费支出总体情况</w:t>
      </w:r>
    </w:p>
    <w:p w14:paraId="43120B7F">
      <w:pPr>
        <w:rPr>
          <w:rFonts w:ascii="黑体" w:hAnsi="黑体" w:eastAsia="黑体"/>
          <w:sz w:val="32"/>
          <w:szCs w:val="32"/>
        </w:rPr>
      </w:pPr>
      <w:r>
        <w:rPr>
          <w:rFonts w:hint="eastAsia" w:ascii="黑体" w:hAnsi="黑体" w:eastAsia="黑体"/>
          <w:sz w:val="32"/>
          <w:szCs w:val="32"/>
        </w:rPr>
        <w:t>八、政府性基金预算支出总体情况</w:t>
      </w:r>
    </w:p>
    <w:p w14:paraId="1DD4E962">
      <w:pPr>
        <w:rPr>
          <w:rFonts w:ascii="黑体" w:hAnsi="黑体" w:eastAsia="黑体"/>
          <w:sz w:val="32"/>
          <w:szCs w:val="32"/>
        </w:rPr>
      </w:pPr>
      <w:r>
        <w:rPr>
          <w:rFonts w:hint="eastAsia" w:ascii="黑体" w:hAnsi="黑体" w:eastAsia="黑体"/>
          <w:sz w:val="32"/>
          <w:szCs w:val="32"/>
        </w:rPr>
        <w:t>九、政府性基金“三公”经费支出总体情况</w:t>
      </w:r>
    </w:p>
    <w:p w14:paraId="47E56F45">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3C5ABB76">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71EF12EF">
      <w:pPr>
        <w:rPr>
          <w:rFonts w:ascii="仿宋" w:hAnsi="仿宋" w:eastAsia="仿宋"/>
          <w:sz w:val="32"/>
          <w:szCs w:val="32"/>
        </w:rPr>
      </w:pPr>
    </w:p>
    <w:p w14:paraId="52BC6A61">
      <w:pPr>
        <w:rPr>
          <w:rFonts w:ascii="仿宋" w:hAnsi="仿宋" w:eastAsia="仿宋"/>
          <w:sz w:val="32"/>
          <w:szCs w:val="32"/>
        </w:rPr>
      </w:pPr>
    </w:p>
    <w:p w14:paraId="46BFF1BC">
      <w:pPr>
        <w:rPr>
          <w:rFonts w:ascii="仿宋" w:hAnsi="仿宋" w:eastAsia="仿宋"/>
          <w:sz w:val="32"/>
          <w:szCs w:val="32"/>
        </w:rPr>
      </w:pPr>
    </w:p>
    <w:p w14:paraId="14F5CBBB">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20C1EA98">
      <w:pPr>
        <w:jc w:val="center"/>
        <w:rPr>
          <w:rFonts w:ascii="方正小标宋简体" w:hAnsi="仿宋" w:eastAsia="方正小标宋简体"/>
          <w:sz w:val="32"/>
          <w:szCs w:val="32"/>
        </w:rPr>
      </w:pPr>
    </w:p>
    <w:p w14:paraId="65763B17">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班戈县审计局</w:t>
      </w:r>
      <w:r>
        <w:rPr>
          <w:rFonts w:hint="eastAsia" w:ascii="方正小标宋简体" w:hAnsi="仿宋" w:eastAsia="方正小标宋简体"/>
          <w:sz w:val="32"/>
          <w:szCs w:val="32"/>
        </w:rPr>
        <w:t>概况</w:t>
      </w:r>
    </w:p>
    <w:p w14:paraId="1BD64B27">
      <w:pPr>
        <w:rPr>
          <w:rFonts w:ascii="仿宋" w:hAnsi="仿宋" w:eastAsia="仿宋"/>
          <w:sz w:val="32"/>
          <w:szCs w:val="32"/>
        </w:rPr>
      </w:pPr>
    </w:p>
    <w:p w14:paraId="565F261E">
      <w:pPr>
        <w:ind w:firstLine="640" w:firstLineChars="200"/>
        <w:rPr>
          <w:rFonts w:ascii="黑体" w:hAnsi="黑体" w:eastAsia="黑体"/>
          <w:sz w:val="32"/>
          <w:szCs w:val="32"/>
        </w:rPr>
      </w:pPr>
      <w:r>
        <w:rPr>
          <w:rFonts w:hint="eastAsia" w:ascii="黑体" w:hAnsi="黑体" w:eastAsia="黑体"/>
          <w:sz w:val="32"/>
          <w:szCs w:val="32"/>
        </w:rPr>
        <w:t>一、主要职能</w:t>
      </w:r>
    </w:p>
    <w:p w14:paraId="4833C55D">
      <w:pPr>
        <w:ind w:firstLine="640" w:firstLineChars="200"/>
        <w:rPr>
          <w:rFonts w:hint="eastAsia" w:ascii="仿宋" w:hAnsi="仿宋" w:eastAsia="仿宋"/>
          <w:sz w:val="32"/>
          <w:szCs w:val="32"/>
        </w:rPr>
      </w:pPr>
      <w:r>
        <w:rPr>
          <w:rFonts w:hint="eastAsia" w:ascii="仿宋" w:hAnsi="仿宋" w:eastAsia="仿宋"/>
          <w:sz w:val="32"/>
          <w:szCs w:val="32"/>
        </w:rPr>
        <w:t>(一)主管全县审计工作。负责对全县财政收支和法律法规 规定属于审计监督范围的财务收支的真实、合法和效益进行审计监督，对公共资金、国有资产、国有资源和领导干部履行经济责任情况实行审计全覆盖，对领导干部实行自然资源资产离任审计，对国家级自治区、市、县有关重大政策措施贯彻落实情况进行跟踪审计。对审计、专项审计调查和核查社会审计机构相关审计报告的结果有权核查，并督促被审计单位整改审计查出的问题。坚持依法审计，坚持服务大局，坚持全覆盖、高质量强化重大资金使用，重大建设项目的审计监督力度，聚焦“四件大事” 聚力“四个创建”,紧扣“四个示范市”战略任务，加大涉及稳定、生态、强边领域项目资金情况审计监督力度，推动审计成果高效运用、审计作用有效发挥。</w:t>
      </w:r>
    </w:p>
    <w:p w14:paraId="29B10BAD">
      <w:pPr>
        <w:ind w:firstLine="640" w:firstLineChars="200"/>
        <w:rPr>
          <w:rFonts w:hint="eastAsia" w:ascii="仿宋" w:hAnsi="仿宋" w:eastAsia="仿宋"/>
          <w:sz w:val="32"/>
          <w:szCs w:val="32"/>
        </w:rPr>
      </w:pPr>
      <w:r>
        <w:rPr>
          <w:rFonts w:hint="eastAsia" w:ascii="仿宋" w:hAnsi="仿宋" w:eastAsia="仿宋"/>
          <w:sz w:val="32"/>
          <w:szCs w:val="32"/>
        </w:rPr>
        <w:t>(二)贯彻落实审计工作相关政策。制定审计发展规划和工作计划，贯彻落实财政经济相关政策。对直接审计、调查和核查 的事项依法进行审计评价，作出审计决定或提出审计建议。</w:t>
      </w:r>
    </w:p>
    <w:p w14:paraId="672A67D6">
      <w:pPr>
        <w:ind w:firstLine="640" w:firstLineChars="200"/>
        <w:rPr>
          <w:rFonts w:hint="eastAsia" w:ascii="仿宋" w:hAnsi="仿宋" w:eastAsia="仿宋"/>
          <w:sz w:val="32"/>
          <w:szCs w:val="32"/>
        </w:rPr>
      </w:pPr>
      <w:r>
        <w:rPr>
          <w:rFonts w:hint="eastAsia" w:ascii="仿宋" w:hAnsi="仿宋" w:eastAsia="仿宋"/>
          <w:sz w:val="32"/>
          <w:szCs w:val="32"/>
        </w:rPr>
        <w:t>(三)向县委审计委员会和市审计局提出年度本级预算执行和其他财政收支情况的审计报告。向县长提出年度本级预算执行和其他财政收支情况的审计结果报告。受县政府委托向县人大常委会提出本级预算执行和其他财政收支情况的审计工作报告、审计查出问题整改情况报告。向县委</w:t>
      </w:r>
      <w:r>
        <w:rPr>
          <w:rFonts w:hint="eastAsia" w:ascii="仿宋" w:hAnsi="仿宋" w:eastAsia="仿宋"/>
          <w:sz w:val="32"/>
          <w:szCs w:val="32"/>
          <w:lang w:eastAsia="zh-CN"/>
        </w:rPr>
        <w:t>、</w:t>
      </w:r>
      <w:r>
        <w:rPr>
          <w:rFonts w:hint="eastAsia" w:ascii="仿宋" w:hAnsi="仿宋" w:eastAsia="仿宋"/>
          <w:sz w:val="32"/>
          <w:szCs w:val="32"/>
        </w:rPr>
        <w:t>县政府报告对其他事项的审计和专项审计调查情况及结果。依法向社会公布审计结果。向县有关部门、乡镇党委和乡镇政府通报审计情况和审计结果。</w:t>
      </w:r>
    </w:p>
    <w:p w14:paraId="5E631F73">
      <w:pPr>
        <w:ind w:firstLine="640" w:firstLineChars="200"/>
        <w:rPr>
          <w:rFonts w:hint="eastAsia" w:ascii="仿宋" w:hAnsi="仿宋" w:eastAsia="仿宋"/>
          <w:sz w:val="32"/>
          <w:szCs w:val="32"/>
        </w:rPr>
      </w:pPr>
      <w:r>
        <w:rPr>
          <w:rFonts w:hint="eastAsia" w:ascii="仿宋" w:hAnsi="仿宋" w:eastAsia="仿宋"/>
          <w:sz w:val="32"/>
          <w:szCs w:val="32"/>
        </w:rPr>
        <w:t>(四)直接审计下列事项，出具审计报告，在法定职权范围内作出审计决定，包括：国家及自治区、市、县有关重大政策措施贯彻落实情况。县级预算执行情况和其他财政收支、各部门(含所属单位)预算执行情况、决算草案和其他财政收支。县政府预算执行情况、决算草案和其他财政收支，财政转移支付资金。使用县财政资金的事业单位和社会团体的财务收支。县投资和以县投资为主的建设项目的预算执行情况和决算，县重大公共工程项目的资金管理使用和建设运营情况。自然资源管理、污染防治和生态保护与修复情况。县国有企业及国有资本占控股地位或者主导地位的企业和金融机构的资产、负债、损益以及财务收支。县驻外非经营性机构的财务收支。有关社会保障基金、社会捐赠资金及其他有关基金、资金的财务收支。法律法规规定的其他事项。</w:t>
      </w:r>
    </w:p>
    <w:p w14:paraId="6210DBEB">
      <w:pPr>
        <w:ind w:firstLine="640" w:firstLineChars="200"/>
        <w:rPr>
          <w:rFonts w:hint="eastAsia" w:ascii="仿宋" w:hAnsi="仿宋" w:eastAsia="仿宋"/>
          <w:sz w:val="32"/>
          <w:szCs w:val="32"/>
        </w:rPr>
      </w:pPr>
      <w:r>
        <w:rPr>
          <w:rFonts w:hint="eastAsia" w:ascii="仿宋" w:hAnsi="仿宋" w:eastAsia="仿宋"/>
          <w:sz w:val="32"/>
          <w:szCs w:val="32"/>
        </w:rPr>
        <w:t>(五)按规定对县委组织部管理的党政主要领导干部及其他单位主要负责人实施经济责任审计和自然资源资产离任审计。</w:t>
      </w:r>
    </w:p>
    <w:p w14:paraId="5B4CE6F5">
      <w:pPr>
        <w:ind w:firstLine="640" w:firstLineChars="200"/>
        <w:rPr>
          <w:rFonts w:hint="eastAsia" w:ascii="仿宋" w:hAnsi="仿宋" w:eastAsia="仿宋"/>
          <w:sz w:val="32"/>
          <w:szCs w:val="32"/>
        </w:rPr>
      </w:pPr>
      <w:r>
        <w:rPr>
          <w:rFonts w:hint="eastAsia" w:ascii="仿宋" w:hAnsi="仿宋" w:eastAsia="仿宋"/>
          <w:sz w:val="32"/>
          <w:szCs w:val="32"/>
        </w:rPr>
        <w:t>(六)组织实施对国家财经法律法规、规章、政策和宏观调控措施执行情况、自治区和市级、县级重大决策部署贯彻落实情况、财政预算管理及国有资产管理使用等与国家、自治区和市、县财政收支有关的特定事项进行专项审计调查。</w:t>
      </w:r>
    </w:p>
    <w:p w14:paraId="2A1B17FA">
      <w:pPr>
        <w:ind w:firstLine="640" w:firstLineChars="200"/>
        <w:rPr>
          <w:rFonts w:hint="eastAsia" w:ascii="仿宋" w:hAnsi="仿宋" w:eastAsia="仿宋"/>
          <w:sz w:val="32"/>
          <w:szCs w:val="32"/>
        </w:rPr>
      </w:pPr>
      <w:r>
        <w:rPr>
          <w:rFonts w:hint="eastAsia" w:ascii="仿宋" w:hAnsi="仿宋" w:eastAsia="仿宋"/>
          <w:sz w:val="32"/>
          <w:szCs w:val="32"/>
        </w:rPr>
        <w:t>(七)依法检查审计决定执行情况，督促整改审计查出的问题，依法办理被审计单位对审计决定提请行政复议、行政诉讼或县政府裁决中的有关事项。协助配合有关部门查处相关重大案件。</w:t>
      </w:r>
    </w:p>
    <w:p w14:paraId="687B4084">
      <w:pPr>
        <w:ind w:firstLine="640" w:firstLineChars="200"/>
        <w:rPr>
          <w:rFonts w:hint="eastAsia" w:ascii="仿宋" w:hAnsi="仿宋" w:eastAsia="仿宋"/>
          <w:sz w:val="32"/>
          <w:szCs w:val="32"/>
        </w:rPr>
      </w:pPr>
      <w:r>
        <w:rPr>
          <w:rFonts w:hint="eastAsia" w:ascii="仿宋" w:hAnsi="仿宋" w:eastAsia="仿宋"/>
          <w:sz w:val="32"/>
          <w:szCs w:val="32"/>
        </w:rPr>
        <w:t>(八)指导和监督内部审计工作，核查社会审计机构对依法属于审计监督对象的单位出具的相关审计报告。</w:t>
      </w:r>
    </w:p>
    <w:p w14:paraId="4A5067A3">
      <w:pPr>
        <w:ind w:firstLine="640" w:firstLineChars="200"/>
        <w:rPr>
          <w:rFonts w:ascii="黑体" w:hAnsi="黑体" w:eastAsia="黑体"/>
          <w:sz w:val="32"/>
          <w:szCs w:val="32"/>
        </w:rPr>
      </w:pPr>
      <w:r>
        <w:rPr>
          <w:rFonts w:hint="eastAsia" w:ascii="仿宋" w:hAnsi="仿宋" w:eastAsia="仿宋"/>
          <w:sz w:val="32"/>
          <w:szCs w:val="32"/>
        </w:rPr>
        <w:t>(九)组织开展全县审计系统的专业培训、审计科研和审计领域的交流活动，指导和推广信息技术在审计领域的应用。</w:t>
      </w:r>
      <w:r>
        <w:rPr>
          <w:rFonts w:hint="eastAsia" w:ascii="黑体" w:hAnsi="黑体" w:eastAsia="黑体"/>
          <w:sz w:val="32"/>
          <w:szCs w:val="32"/>
        </w:rPr>
        <w:t>二、部门（单位）机构设置</w:t>
      </w:r>
      <w:r>
        <w:rPr>
          <w:rFonts w:ascii="黑体" w:hAnsi="黑体" w:eastAsia="黑体"/>
          <w:sz w:val="32"/>
          <w:szCs w:val="32"/>
        </w:rPr>
        <w:t>情况</w:t>
      </w:r>
    </w:p>
    <w:p w14:paraId="03AB3BC1">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p>
    <w:p w14:paraId="73E5D0CA">
      <w:pPr>
        <w:ind w:firstLine="640" w:firstLineChars="200"/>
        <w:rPr>
          <w:rFonts w:ascii="仿宋" w:hAnsi="仿宋" w:eastAsia="仿宋"/>
          <w:sz w:val="32"/>
          <w:szCs w:val="32"/>
        </w:rPr>
      </w:pPr>
    </w:p>
    <w:p w14:paraId="49C96E2B">
      <w:pPr>
        <w:ind w:firstLine="640" w:firstLineChars="200"/>
        <w:rPr>
          <w:rFonts w:ascii="仿宋" w:hAnsi="仿宋" w:eastAsia="仿宋"/>
          <w:sz w:val="32"/>
          <w:szCs w:val="32"/>
        </w:rPr>
      </w:pPr>
    </w:p>
    <w:p w14:paraId="263F1D59">
      <w:pPr>
        <w:rPr>
          <w:rFonts w:ascii="仿宋" w:hAnsi="仿宋" w:eastAsia="仿宋"/>
          <w:sz w:val="32"/>
          <w:szCs w:val="32"/>
        </w:rPr>
      </w:pPr>
    </w:p>
    <w:p w14:paraId="54545BB9">
      <w:pPr>
        <w:rPr>
          <w:rFonts w:ascii="仿宋" w:hAnsi="仿宋" w:eastAsia="仿宋"/>
          <w:sz w:val="32"/>
          <w:szCs w:val="32"/>
        </w:rPr>
      </w:pPr>
    </w:p>
    <w:p w14:paraId="6A91B427">
      <w:pPr>
        <w:rPr>
          <w:rFonts w:ascii="仿宋" w:hAnsi="仿宋" w:eastAsia="仿宋"/>
          <w:sz w:val="32"/>
          <w:szCs w:val="32"/>
        </w:rPr>
      </w:pPr>
    </w:p>
    <w:p w14:paraId="1887750E">
      <w:pPr>
        <w:rPr>
          <w:rFonts w:ascii="仿宋" w:hAnsi="仿宋" w:eastAsia="仿宋"/>
          <w:sz w:val="32"/>
          <w:szCs w:val="32"/>
        </w:rPr>
      </w:pPr>
      <w:bookmarkStart w:id="0" w:name="_GoBack"/>
      <w:bookmarkEnd w:id="0"/>
    </w:p>
    <w:p w14:paraId="056B3FE5">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3217C5D2">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班戈县审计局2025</w:t>
      </w:r>
      <w:r>
        <w:rPr>
          <w:rFonts w:hint="eastAsia" w:ascii="方正小标宋简体" w:hAnsi="仿宋" w:eastAsia="方正小标宋简体"/>
          <w:sz w:val="32"/>
          <w:szCs w:val="32"/>
        </w:rPr>
        <w:t>年度预算明细表</w:t>
      </w:r>
    </w:p>
    <w:p w14:paraId="5B155FF6">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2ED096C3">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14:paraId="019D7849">
      <w:pPr>
        <w:rPr>
          <w:rFonts w:ascii="仿宋" w:hAnsi="仿宋" w:eastAsia="仿宋"/>
          <w:sz w:val="32"/>
          <w:szCs w:val="32"/>
        </w:rPr>
      </w:pPr>
    </w:p>
    <w:p w14:paraId="3FA22D2D">
      <w:pPr>
        <w:rPr>
          <w:rFonts w:ascii="仿宋" w:hAnsi="仿宋" w:eastAsia="仿宋"/>
          <w:sz w:val="32"/>
          <w:szCs w:val="32"/>
        </w:rPr>
      </w:pPr>
    </w:p>
    <w:p w14:paraId="0E1F4EF7">
      <w:pPr>
        <w:rPr>
          <w:rFonts w:ascii="仿宋" w:hAnsi="仿宋" w:eastAsia="仿宋"/>
          <w:sz w:val="32"/>
          <w:szCs w:val="32"/>
        </w:rPr>
      </w:pPr>
    </w:p>
    <w:p w14:paraId="30497ACA">
      <w:pPr>
        <w:rPr>
          <w:rFonts w:ascii="仿宋" w:hAnsi="仿宋" w:eastAsia="仿宋"/>
          <w:sz w:val="32"/>
          <w:szCs w:val="32"/>
        </w:rPr>
      </w:pPr>
    </w:p>
    <w:p w14:paraId="7BF50DB5">
      <w:pPr>
        <w:rPr>
          <w:rFonts w:ascii="仿宋" w:hAnsi="仿宋" w:eastAsia="仿宋"/>
          <w:sz w:val="32"/>
          <w:szCs w:val="32"/>
        </w:rPr>
      </w:pPr>
    </w:p>
    <w:p w14:paraId="0916681C">
      <w:pPr>
        <w:rPr>
          <w:rFonts w:ascii="仿宋" w:hAnsi="仿宋" w:eastAsia="仿宋"/>
          <w:sz w:val="32"/>
          <w:szCs w:val="32"/>
        </w:rPr>
      </w:pPr>
    </w:p>
    <w:p w14:paraId="4BC2E25A">
      <w:pPr>
        <w:rPr>
          <w:rFonts w:ascii="仿宋" w:hAnsi="仿宋" w:eastAsia="仿宋"/>
          <w:sz w:val="32"/>
          <w:szCs w:val="32"/>
        </w:rPr>
      </w:pPr>
    </w:p>
    <w:p w14:paraId="17718AD0">
      <w:pPr>
        <w:rPr>
          <w:rFonts w:ascii="仿宋" w:hAnsi="仿宋" w:eastAsia="仿宋"/>
          <w:sz w:val="32"/>
          <w:szCs w:val="32"/>
        </w:rPr>
      </w:pPr>
    </w:p>
    <w:p w14:paraId="463556E0">
      <w:pPr>
        <w:rPr>
          <w:rFonts w:ascii="仿宋" w:hAnsi="仿宋" w:eastAsia="仿宋"/>
          <w:sz w:val="32"/>
          <w:szCs w:val="32"/>
        </w:rPr>
      </w:pPr>
    </w:p>
    <w:p w14:paraId="10CF7ABC">
      <w:pPr>
        <w:rPr>
          <w:rFonts w:ascii="仿宋" w:hAnsi="仿宋" w:eastAsia="仿宋"/>
          <w:sz w:val="32"/>
          <w:szCs w:val="32"/>
        </w:rPr>
      </w:pPr>
    </w:p>
    <w:p w14:paraId="44C445DF">
      <w:pPr>
        <w:rPr>
          <w:rFonts w:ascii="仿宋" w:hAnsi="仿宋" w:eastAsia="仿宋"/>
          <w:sz w:val="32"/>
          <w:szCs w:val="32"/>
        </w:rPr>
      </w:pPr>
    </w:p>
    <w:p w14:paraId="27D0B0FC">
      <w:pPr>
        <w:rPr>
          <w:rFonts w:ascii="仿宋" w:hAnsi="仿宋" w:eastAsia="仿宋"/>
          <w:sz w:val="32"/>
          <w:szCs w:val="32"/>
        </w:rPr>
      </w:pPr>
    </w:p>
    <w:p w14:paraId="4467A179">
      <w:pPr>
        <w:rPr>
          <w:rFonts w:ascii="仿宋" w:hAnsi="仿宋" w:eastAsia="仿宋"/>
          <w:sz w:val="32"/>
          <w:szCs w:val="32"/>
        </w:rPr>
      </w:pPr>
    </w:p>
    <w:p w14:paraId="227CBA0C">
      <w:pPr>
        <w:jc w:val="center"/>
        <w:rPr>
          <w:rFonts w:ascii="黑体" w:hAnsi="黑体" w:eastAsia="黑体"/>
          <w:sz w:val="32"/>
          <w:szCs w:val="32"/>
        </w:rPr>
      </w:pPr>
    </w:p>
    <w:p w14:paraId="2F661E21">
      <w:pPr>
        <w:jc w:val="center"/>
        <w:rPr>
          <w:rFonts w:ascii="黑体" w:hAnsi="黑体" w:eastAsia="黑体"/>
          <w:sz w:val="32"/>
          <w:szCs w:val="32"/>
        </w:rPr>
      </w:pPr>
    </w:p>
    <w:p w14:paraId="74C6496B">
      <w:pPr>
        <w:jc w:val="center"/>
        <w:rPr>
          <w:rFonts w:hint="eastAsia" w:ascii="黑体" w:hAnsi="黑体" w:eastAsia="黑体"/>
          <w:sz w:val="32"/>
          <w:szCs w:val="32"/>
        </w:rPr>
      </w:pPr>
    </w:p>
    <w:p w14:paraId="4E9721AB">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48C00372">
      <w:pPr>
        <w:jc w:val="center"/>
        <w:rPr>
          <w:rFonts w:ascii="方正小标宋简体" w:hAnsi="仿宋" w:eastAsia="方正小标宋简体"/>
          <w:sz w:val="32"/>
          <w:szCs w:val="32"/>
        </w:rPr>
      </w:pPr>
    </w:p>
    <w:p w14:paraId="1D9AD9A8">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班戈县审计局2025</w:t>
      </w:r>
      <w:r>
        <w:rPr>
          <w:rFonts w:hint="eastAsia" w:ascii="方正小标宋简体" w:hAnsi="仿宋" w:eastAsia="方正小标宋简体"/>
          <w:sz w:val="32"/>
          <w:szCs w:val="32"/>
        </w:rPr>
        <w:t>年度部门（单位）预算数据分析</w:t>
      </w:r>
    </w:p>
    <w:p w14:paraId="1345A8FA">
      <w:pPr>
        <w:jc w:val="center"/>
        <w:rPr>
          <w:rFonts w:ascii="黑体" w:hAnsi="黑体" w:eastAsia="黑体"/>
          <w:sz w:val="32"/>
          <w:szCs w:val="32"/>
        </w:rPr>
      </w:pPr>
    </w:p>
    <w:p w14:paraId="1DD894DF">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145AD093">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145</w:t>
      </w:r>
      <w:r>
        <w:rPr>
          <w:rFonts w:hint="eastAsia" w:ascii="仿宋" w:hAnsi="仿宋" w:eastAsia="仿宋"/>
          <w:sz w:val="32"/>
          <w:szCs w:val="32"/>
        </w:rPr>
        <w:t>万元。收入包括：一般公共预算拨款收入；支出包括：一般公共服务支出、社会保障和就业支出、卫生健康支出、住房保障支出。</w:t>
      </w:r>
    </w:p>
    <w:p w14:paraId="5CA75570">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14:paraId="701D3A2D">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145</w:t>
      </w:r>
      <w:r>
        <w:rPr>
          <w:rFonts w:hint="eastAsia" w:ascii="仿宋" w:hAnsi="仿宋" w:eastAsia="仿宋"/>
          <w:sz w:val="32"/>
          <w:szCs w:val="32"/>
        </w:rPr>
        <w:t>万元，同比增加</w:t>
      </w:r>
      <w:r>
        <w:rPr>
          <w:rFonts w:hint="eastAsia" w:ascii="仿宋" w:hAnsi="仿宋" w:eastAsia="仿宋"/>
          <w:sz w:val="32"/>
          <w:szCs w:val="32"/>
          <w:u w:val="single"/>
          <w:lang w:val="en-US" w:eastAsia="zh-CN"/>
        </w:rPr>
        <w:t>145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新成立单位</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57152AF4">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5856665C">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145</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145</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新成立单位</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69.1</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30.9</w:t>
      </w:r>
      <w:r>
        <w:rPr>
          <w:rFonts w:hint="eastAsia" w:ascii="仿宋" w:hAnsi="仿宋" w:eastAsia="仿宋"/>
          <w:sz w:val="32"/>
          <w:szCs w:val="32"/>
          <w:u w:val="single"/>
        </w:rPr>
        <w:t xml:space="preserve"> </w:t>
      </w:r>
      <w:r>
        <w:rPr>
          <w:rFonts w:hint="eastAsia" w:ascii="仿宋" w:hAnsi="仿宋" w:eastAsia="仿宋"/>
          <w:sz w:val="32"/>
          <w:szCs w:val="32"/>
        </w:rPr>
        <w:t>%。</w:t>
      </w:r>
    </w:p>
    <w:p w14:paraId="58A15AC6">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390E5FC5">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145</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新成立单位</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145</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120.59</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10.23</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7.48</w:t>
      </w:r>
      <w:r>
        <w:rPr>
          <w:rFonts w:hint="eastAsia" w:ascii="仿宋" w:hAnsi="仿宋" w:eastAsia="仿宋"/>
          <w:sz w:val="32"/>
          <w:szCs w:val="32"/>
          <w:u w:val="single"/>
        </w:rPr>
        <w:t xml:space="preserve"> </w:t>
      </w:r>
      <w:r>
        <w:rPr>
          <w:rFonts w:hint="eastAsia" w:ascii="仿宋" w:hAnsi="仿宋" w:eastAsia="仿宋"/>
          <w:sz w:val="32"/>
          <w:szCs w:val="32"/>
        </w:rPr>
        <w:t>万元。</w:t>
      </w:r>
    </w:p>
    <w:p w14:paraId="753903AA">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28856FB9">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22BFD653">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145</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145</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新成立单位</w:t>
      </w:r>
      <w:r>
        <w:rPr>
          <w:rFonts w:hint="eastAsia" w:ascii="仿宋" w:hAnsi="仿宋" w:eastAsia="仿宋"/>
          <w:sz w:val="32"/>
          <w:szCs w:val="32"/>
          <w:u w:val="single"/>
        </w:rPr>
        <w:t xml:space="preserve"> </w:t>
      </w:r>
      <w:r>
        <w:rPr>
          <w:rFonts w:hint="eastAsia" w:ascii="仿宋" w:hAnsi="仿宋" w:eastAsia="仿宋"/>
          <w:sz w:val="32"/>
          <w:szCs w:val="32"/>
        </w:rPr>
        <w:t>。</w:t>
      </w:r>
    </w:p>
    <w:p w14:paraId="12B0DB9A">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4320FA69">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120.59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83.17</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10.23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7.05</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4.62</w:t>
      </w:r>
      <w:r>
        <w:rPr>
          <w:rFonts w:hint="eastAsia" w:ascii="仿宋" w:hAnsi="仿宋" w:eastAsia="仿宋"/>
          <w:sz w:val="32"/>
          <w:szCs w:val="32"/>
          <w:u w:val="single"/>
        </w:rPr>
        <w:t xml:space="preserve"> </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5.16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14:paraId="6D41D7C1">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3565318F">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100.2</w:t>
      </w:r>
      <w:r>
        <w:rPr>
          <w:rFonts w:hint="eastAsia" w:ascii="仿宋" w:hAnsi="仿宋" w:eastAsia="仿宋"/>
          <w:sz w:val="32"/>
          <w:szCs w:val="32"/>
          <w:u w:val="single"/>
        </w:rPr>
        <w:t xml:space="preserve"> </w:t>
      </w:r>
      <w:r>
        <w:rPr>
          <w:rFonts w:hint="eastAsia" w:ascii="仿宋" w:hAnsi="仿宋" w:eastAsia="仿宋"/>
          <w:sz w:val="32"/>
          <w:szCs w:val="32"/>
        </w:rPr>
        <w:t>万元，其中：</w:t>
      </w:r>
    </w:p>
    <w:p w14:paraId="6FB4BC68">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91.33</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p>
    <w:p w14:paraId="3B9DF6E3">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8.87</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差旅费维修(护)费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14:paraId="792177CC">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30F31DE5">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6E4B007E">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2.07</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1.95</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0.12</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2.07</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新成立单位</w:t>
      </w:r>
      <w:r>
        <w:rPr>
          <w:rFonts w:hint="eastAsia" w:ascii="仿宋" w:hAnsi="仿宋" w:eastAsia="仿宋"/>
          <w:sz w:val="32"/>
          <w:szCs w:val="32"/>
          <w:u w:val="single"/>
        </w:rPr>
        <w:t xml:space="preserve"> </w:t>
      </w:r>
      <w:r>
        <w:rPr>
          <w:rFonts w:hint="eastAsia" w:ascii="仿宋" w:hAnsi="仿宋" w:eastAsia="仿宋"/>
          <w:sz w:val="32"/>
          <w:szCs w:val="32"/>
        </w:rPr>
        <w:t>。</w:t>
      </w:r>
    </w:p>
    <w:p w14:paraId="5FD35E16">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14:paraId="24110E21">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4496857B">
      <w:pPr>
        <w:ind w:firstLine="640" w:firstLineChars="200"/>
        <w:rPr>
          <w:rFonts w:ascii="仿宋" w:hAnsi="仿宋" w:eastAsia="仿宋"/>
          <w:sz w:val="32"/>
          <w:szCs w:val="32"/>
        </w:rPr>
      </w:pPr>
      <w:r>
        <w:rPr>
          <w:rFonts w:hint="eastAsia" w:ascii="仿宋" w:hAnsi="仿宋" w:eastAsia="仿宋"/>
          <w:sz w:val="32"/>
          <w:szCs w:val="32"/>
        </w:rPr>
        <w:t>我部门（单位）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p>
    <w:p w14:paraId="50EA0520">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68C75ECB">
      <w:pPr>
        <w:ind w:firstLine="640" w:firstLineChars="200"/>
        <w:rPr>
          <w:rFonts w:ascii="仿宋" w:hAnsi="仿宋" w:eastAsia="仿宋"/>
          <w:sz w:val="32"/>
          <w:szCs w:val="32"/>
        </w:rPr>
      </w:pPr>
      <w:r>
        <w:rPr>
          <w:rFonts w:hint="eastAsia" w:ascii="仿宋" w:hAnsi="仿宋" w:eastAsia="仿宋"/>
          <w:sz w:val="32"/>
          <w:szCs w:val="32"/>
        </w:rPr>
        <w:t>我部门（单位）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p>
    <w:p w14:paraId="237A7D83">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619780E6">
      <w:pPr>
        <w:ind w:firstLine="640" w:firstLineChars="200"/>
        <w:rPr>
          <w:rFonts w:hint="eastAsia" w:ascii="楷体" w:hAnsi="楷体" w:eastAsia="楷体"/>
          <w:sz w:val="32"/>
          <w:szCs w:val="32"/>
        </w:rPr>
      </w:pPr>
      <w:r>
        <w:rPr>
          <w:rFonts w:hint="eastAsia" w:ascii="楷体" w:hAnsi="楷体" w:eastAsia="楷体"/>
          <w:sz w:val="32"/>
          <w:szCs w:val="32"/>
        </w:rPr>
        <w:t>（一）扶贫资金管理使用情况及绩效目标情况说明。</w:t>
      </w:r>
    </w:p>
    <w:p w14:paraId="561F560A">
      <w:pPr>
        <w:ind w:firstLine="640" w:firstLineChars="200"/>
        <w:rPr>
          <w:rFonts w:hint="eastAsia" w:ascii="楷体" w:hAnsi="楷体" w:eastAsia="仿宋"/>
          <w:sz w:val="32"/>
          <w:szCs w:val="32"/>
          <w:lang w:eastAsia="zh-CN"/>
        </w:rPr>
      </w:pPr>
      <w:r>
        <w:rPr>
          <w:rFonts w:hint="eastAsia" w:ascii="仿宋" w:hAnsi="仿宋" w:eastAsia="仿宋"/>
          <w:sz w:val="32"/>
          <w:szCs w:val="32"/>
        </w:rPr>
        <w:t>我部门（单位）</w:t>
      </w:r>
      <w:r>
        <w:rPr>
          <w:rFonts w:hint="eastAsia" w:ascii="仿宋" w:hAnsi="仿宋" w:eastAsia="仿宋"/>
          <w:sz w:val="32"/>
          <w:szCs w:val="32"/>
          <w:lang w:eastAsia="zh-CN"/>
        </w:rPr>
        <w:t>2025</w:t>
      </w:r>
      <w:r>
        <w:rPr>
          <w:rFonts w:hint="eastAsia" w:ascii="仿宋" w:hAnsi="仿宋" w:eastAsia="仿宋"/>
          <w:sz w:val="32"/>
          <w:szCs w:val="32"/>
        </w:rPr>
        <w:t>年度没有扶贫资金安排的支出</w:t>
      </w:r>
      <w:r>
        <w:rPr>
          <w:rFonts w:hint="eastAsia" w:ascii="仿宋" w:hAnsi="仿宋" w:eastAsia="仿宋"/>
          <w:sz w:val="32"/>
          <w:szCs w:val="32"/>
          <w:lang w:eastAsia="zh-CN"/>
        </w:rPr>
        <w:t>。</w:t>
      </w:r>
    </w:p>
    <w:p w14:paraId="499AB474">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14:paraId="618A54CC">
      <w:pPr>
        <w:ind w:firstLine="640" w:firstLineChars="200"/>
        <w:rPr>
          <w:rFonts w:hint="default" w:ascii="楷体" w:hAnsi="楷体" w:eastAsia="仿宋"/>
          <w:sz w:val="32"/>
          <w:szCs w:val="32"/>
          <w:lang w:val="en-US" w:eastAsia="zh-CN"/>
        </w:rPr>
      </w:pPr>
      <w:r>
        <w:rPr>
          <w:rFonts w:hint="eastAsia" w:ascii="仿宋" w:hAnsi="仿宋" w:eastAsia="仿宋"/>
          <w:sz w:val="32"/>
          <w:szCs w:val="32"/>
        </w:rPr>
        <w:t>我部门（单位）</w:t>
      </w:r>
      <w:r>
        <w:rPr>
          <w:rFonts w:hint="eastAsia" w:ascii="仿宋" w:hAnsi="仿宋" w:eastAsia="仿宋"/>
          <w:sz w:val="32"/>
          <w:szCs w:val="32"/>
          <w:lang w:eastAsia="zh-CN"/>
        </w:rPr>
        <w:t>2025</w:t>
      </w:r>
      <w:r>
        <w:rPr>
          <w:rFonts w:hint="eastAsia" w:ascii="仿宋" w:hAnsi="仿宋" w:eastAsia="仿宋"/>
          <w:sz w:val="32"/>
          <w:szCs w:val="32"/>
        </w:rPr>
        <w:t>年度没有</w:t>
      </w:r>
      <w:r>
        <w:rPr>
          <w:rFonts w:hint="eastAsia" w:ascii="仿宋" w:hAnsi="仿宋" w:eastAsia="仿宋"/>
          <w:sz w:val="32"/>
          <w:szCs w:val="32"/>
          <w:lang w:val="en-US" w:eastAsia="zh-CN"/>
        </w:rPr>
        <w:t>政府债务。</w:t>
      </w:r>
    </w:p>
    <w:p w14:paraId="787D9DE7">
      <w:pPr>
        <w:numPr>
          <w:ilvl w:val="0"/>
          <w:numId w:val="0"/>
        </w:numPr>
        <w:rPr>
          <w:rFonts w:hint="eastAsia" w:ascii="楷体" w:hAnsi="楷体" w:eastAsia="楷体"/>
          <w:sz w:val="32"/>
          <w:szCs w:val="32"/>
        </w:rPr>
      </w:pPr>
    </w:p>
    <w:p w14:paraId="7A0A21C8">
      <w:pPr>
        <w:rPr>
          <w:rFonts w:ascii="仿宋" w:hAnsi="仿宋" w:eastAsia="仿宋"/>
          <w:sz w:val="32"/>
          <w:szCs w:val="32"/>
        </w:rPr>
      </w:pPr>
    </w:p>
    <w:p w14:paraId="2192E7C9">
      <w:pPr>
        <w:rPr>
          <w:rFonts w:ascii="仿宋" w:hAnsi="仿宋" w:eastAsia="仿宋"/>
          <w:sz w:val="32"/>
          <w:szCs w:val="32"/>
        </w:rPr>
      </w:pPr>
    </w:p>
    <w:p w14:paraId="5A93A208">
      <w:pPr>
        <w:rPr>
          <w:rFonts w:ascii="仿宋" w:hAnsi="仿宋" w:eastAsia="仿宋"/>
          <w:sz w:val="32"/>
          <w:szCs w:val="32"/>
        </w:rPr>
      </w:pPr>
    </w:p>
    <w:p w14:paraId="5664CB98">
      <w:pPr>
        <w:rPr>
          <w:rFonts w:ascii="仿宋" w:hAnsi="仿宋" w:eastAsia="仿宋"/>
          <w:sz w:val="32"/>
          <w:szCs w:val="32"/>
        </w:rPr>
      </w:pPr>
    </w:p>
    <w:p w14:paraId="0A99EE01">
      <w:pPr>
        <w:rPr>
          <w:rFonts w:ascii="仿宋" w:hAnsi="仿宋" w:eastAsia="仿宋"/>
          <w:sz w:val="32"/>
          <w:szCs w:val="32"/>
        </w:rPr>
      </w:pPr>
    </w:p>
    <w:p w14:paraId="437C5801">
      <w:pPr>
        <w:rPr>
          <w:rFonts w:ascii="仿宋" w:hAnsi="仿宋" w:eastAsia="仿宋"/>
          <w:sz w:val="32"/>
          <w:szCs w:val="32"/>
        </w:rPr>
      </w:pPr>
    </w:p>
    <w:p w14:paraId="65FE1B65">
      <w:pPr>
        <w:rPr>
          <w:rFonts w:ascii="仿宋" w:hAnsi="仿宋" w:eastAsia="仿宋"/>
          <w:sz w:val="32"/>
          <w:szCs w:val="32"/>
        </w:rPr>
      </w:pPr>
    </w:p>
    <w:p w14:paraId="0BDD73A2">
      <w:pPr>
        <w:rPr>
          <w:rFonts w:ascii="仿宋" w:hAnsi="仿宋" w:eastAsia="仿宋"/>
          <w:sz w:val="32"/>
          <w:szCs w:val="32"/>
        </w:rPr>
      </w:pPr>
    </w:p>
    <w:p w14:paraId="7F5A5C6E">
      <w:pPr>
        <w:rPr>
          <w:rFonts w:ascii="仿宋" w:hAnsi="仿宋" w:eastAsia="仿宋"/>
          <w:sz w:val="32"/>
          <w:szCs w:val="32"/>
        </w:rPr>
      </w:pPr>
    </w:p>
    <w:p w14:paraId="71880A76">
      <w:pPr>
        <w:rPr>
          <w:rFonts w:ascii="仿宋" w:hAnsi="仿宋" w:eastAsia="仿宋"/>
          <w:sz w:val="32"/>
          <w:szCs w:val="32"/>
        </w:rPr>
      </w:pPr>
    </w:p>
    <w:p w14:paraId="7AE70641">
      <w:pPr>
        <w:rPr>
          <w:rFonts w:ascii="仿宋" w:hAnsi="仿宋" w:eastAsia="仿宋"/>
          <w:sz w:val="32"/>
          <w:szCs w:val="32"/>
        </w:rPr>
      </w:pPr>
    </w:p>
    <w:p w14:paraId="18803216">
      <w:pPr>
        <w:rPr>
          <w:rFonts w:ascii="仿宋" w:hAnsi="仿宋" w:eastAsia="仿宋"/>
          <w:sz w:val="32"/>
          <w:szCs w:val="32"/>
        </w:rPr>
      </w:pPr>
    </w:p>
    <w:p w14:paraId="3CB3B2E5">
      <w:pPr>
        <w:rPr>
          <w:rFonts w:ascii="仿宋" w:hAnsi="仿宋" w:eastAsia="仿宋"/>
          <w:sz w:val="32"/>
          <w:szCs w:val="32"/>
        </w:rPr>
      </w:pPr>
    </w:p>
    <w:p w14:paraId="4E6A8E2C">
      <w:pPr>
        <w:rPr>
          <w:rFonts w:ascii="仿宋" w:hAnsi="仿宋" w:eastAsia="仿宋"/>
          <w:sz w:val="32"/>
          <w:szCs w:val="32"/>
        </w:rPr>
      </w:pPr>
    </w:p>
    <w:p w14:paraId="6B5AC2B7">
      <w:pPr>
        <w:rPr>
          <w:rFonts w:ascii="仿宋" w:hAnsi="仿宋" w:eastAsia="仿宋"/>
          <w:sz w:val="32"/>
          <w:szCs w:val="32"/>
        </w:rPr>
      </w:pPr>
    </w:p>
    <w:p w14:paraId="4A012F61">
      <w:pPr>
        <w:rPr>
          <w:rFonts w:ascii="仿宋" w:hAnsi="仿宋" w:eastAsia="仿宋"/>
          <w:sz w:val="32"/>
          <w:szCs w:val="32"/>
        </w:rPr>
      </w:pPr>
    </w:p>
    <w:p w14:paraId="708EB351">
      <w:pPr>
        <w:rPr>
          <w:rFonts w:ascii="仿宋" w:hAnsi="仿宋" w:eastAsia="仿宋"/>
          <w:sz w:val="32"/>
          <w:szCs w:val="32"/>
        </w:rPr>
      </w:pPr>
    </w:p>
    <w:p w14:paraId="5D7B193E">
      <w:pPr>
        <w:rPr>
          <w:rFonts w:ascii="仿宋" w:hAnsi="仿宋" w:eastAsia="仿宋"/>
          <w:sz w:val="32"/>
          <w:szCs w:val="32"/>
        </w:rPr>
      </w:pPr>
    </w:p>
    <w:p w14:paraId="24249B63">
      <w:pPr>
        <w:rPr>
          <w:rFonts w:hint="eastAsia" w:ascii="仿宋" w:hAnsi="仿宋" w:eastAsia="仿宋"/>
          <w:sz w:val="32"/>
          <w:szCs w:val="32"/>
        </w:rPr>
      </w:pPr>
    </w:p>
    <w:p w14:paraId="480081D0">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25265436">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17932F14">
      <w:pPr>
        <w:jc w:val="center"/>
        <w:rPr>
          <w:rFonts w:ascii="方正小标宋简体" w:hAnsi="仿宋" w:eastAsia="方正小标宋简体"/>
          <w:sz w:val="32"/>
          <w:szCs w:val="32"/>
        </w:rPr>
      </w:pPr>
    </w:p>
    <w:p w14:paraId="0A5A92A4">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281AB8A4">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592AB0E2">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4E6BBE56">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16B4F0AB">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61E8089">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2053121">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5D52136D">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56D6F5B7">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524F3973">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75245EAF">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19B2835B">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272125A8">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B04BB">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05E4594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87E2">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5F8277B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FF47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F844AC"/>
    <w:multiLevelType w:val="singleLevel"/>
    <w:tmpl w:val="50F844A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105D3947"/>
    <w:rsid w:val="1580140F"/>
    <w:rsid w:val="3F3D1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2471</Words>
  <Characters>2628</Characters>
  <Lines>33</Lines>
  <Paragraphs>9</Paragraphs>
  <TotalTime>3</TotalTime>
  <ScaleCrop>false</ScaleCrop>
  <LinksUpToDate>false</LinksUpToDate>
  <CharactersWithSpaces>2780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我的青春</cp:lastModifiedBy>
  <cp:lastPrinted>2021-01-27T11:28:00Z</cp:lastPrinted>
  <dcterms:modified xsi:type="dcterms:W3CDTF">2025-01-22T03:27:36Z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6626B0F7AFDA43CDAC2DE2247922C210_12</vt:lpwstr>
  </property>
  <property fmtid="{D5CDD505-2E9C-101B-9397-08002B2CF9AE}" pid="4" name="KSOTemplateDocerSaveRecord">
    <vt:lpwstr>eyJoZGlkIjoiNzYxZTExNjdkOGE2ZDE1YjBiOTUxOWI0ZWQ5NDY0YTUiLCJ1c2VySWQiOiIzNDMzNzk4MDEifQ==</vt:lpwstr>
  </property>
</Properties>
</file>