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C0072">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14:paraId="7EB85D30">
      <w:pPr>
        <w:rPr>
          <w:rFonts w:ascii="仿宋" w:hAnsi="仿宋" w:eastAsia="仿宋"/>
          <w:sz w:val="32"/>
          <w:szCs w:val="32"/>
        </w:rPr>
      </w:pPr>
    </w:p>
    <w:p w14:paraId="487FCCBE">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西藏那曲班戈县文化和旅游局</w:t>
      </w:r>
    </w:p>
    <w:p w14:paraId="44DB34F1">
      <w:pPr>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14:paraId="34A4C0CC">
      <w:pPr>
        <w:rPr>
          <w:rFonts w:ascii="仿宋" w:hAnsi="仿宋" w:eastAsia="仿宋"/>
          <w:sz w:val="32"/>
          <w:szCs w:val="32"/>
        </w:rPr>
      </w:pPr>
    </w:p>
    <w:p w14:paraId="24AFF1BB">
      <w:pPr>
        <w:rPr>
          <w:rFonts w:ascii="仿宋" w:hAnsi="仿宋" w:eastAsia="仿宋"/>
          <w:sz w:val="32"/>
          <w:szCs w:val="32"/>
        </w:rPr>
      </w:pPr>
    </w:p>
    <w:p w14:paraId="72353FA8">
      <w:pPr>
        <w:rPr>
          <w:rFonts w:ascii="仿宋" w:hAnsi="仿宋" w:eastAsia="仿宋"/>
          <w:sz w:val="32"/>
          <w:szCs w:val="32"/>
        </w:rPr>
      </w:pPr>
    </w:p>
    <w:p w14:paraId="013BCB8F">
      <w:pPr>
        <w:rPr>
          <w:rFonts w:ascii="仿宋" w:hAnsi="仿宋" w:eastAsia="仿宋"/>
          <w:sz w:val="32"/>
          <w:szCs w:val="32"/>
        </w:rPr>
      </w:pPr>
    </w:p>
    <w:p w14:paraId="3473E35D">
      <w:pPr>
        <w:rPr>
          <w:rFonts w:ascii="仿宋" w:hAnsi="仿宋" w:eastAsia="仿宋"/>
          <w:sz w:val="32"/>
          <w:szCs w:val="32"/>
        </w:rPr>
      </w:pPr>
    </w:p>
    <w:p w14:paraId="33C8FBF2">
      <w:pPr>
        <w:rPr>
          <w:rFonts w:ascii="仿宋" w:hAnsi="仿宋" w:eastAsia="仿宋"/>
          <w:sz w:val="32"/>
          <w:szCs w:val="32"/>
        </w:rPr>
      </w:pPr>
    </w:p>
    <w:p w14:paraId="134DA85A">
      <w:pPr>
        <w:rPr>
          <w:rFonts w:ascii="仿宋" w:hAnsi="仿宋" w:eastAsia="仿宋"/>
          <w:sz w:val="32"/>
          <w:szCs w:val="32"/>
        </w:rPr>
      </w:pPr>
    </w:p>
    <w:p w14:paraId="0C2DC3B8">
      <w:pPr>
        <w:rPr>
          <w:rFonts w:ascii="仿宋" w:hAnsi="仿宋" w:eastAsia="仿宋"/>
          <w:sz w:val="32"/>
          <w:szCs w:val="32"/>
        </w:rPr>
      </w:pPr>
    </w:p>
    <w:p w14:paraId="6584801B">
      <w:pPr>
        <w:rPr>
          <w:rFonts w:ascii="仿宋" w:hAnsi="仿宋" w:eastAsia="仿宋"/>
          <w:sz w:val="32"/>
          <w:szCs w:val="32"/>
        </w:rPr>
      </w:pPr>
    </w:p>
    <w:p w14:paraId="3183855A">
      <w:pPr>
        <w:rPr>
          <w:rFonts w:ascii="仿宋" w:hAnsi="仿宋" w:eastAsia="仿宋"/>
          <w:sz w:val="32"/>
          <w:szCs w:val="32"/>
        </w:rPr>
      </w:pPr>
    </w:p>
    <w:p w14:paraId="023AC2A2">
      <w:pPr>
        <w:rPr>
          <w:rFonts w:ascii="仿宋" w:hAnsi="仿宋" w:eastAsia="仿宋"/>
          <w:sz w:val="32"/>
          <w:szCs w:val="32"/>
        </w:rPr>
      </w:pPr>
    </w:p>
    <w:p w14:paraId="7C4AB52B">
      <w:pPr>
        <w:rPr>
          <w:rFonts w:ascii="仿宋" w:hAnsi="仿宋" w:eastAsia="仿宋"/>
          <w:sz w:val="32"/>
          <w:szCs w:val="32"/>
        </w:rPr>
      </w:pPr>
    </w:p>
    <w:p w14:paraId="14A9527D">
      <w:pPr>
        <w:rPr>
          <w:rFonts w:ascii="仿宋" w:hAnsi="仿宋" w:eastAsia="仿宋"/>
          <w:sz w:val="32"/>
          <w:szCs w:val="32"/>
        </w:rPr>
      </w:pPr>
    </w:p>
    <w:p w14:paraId="3D67CB0F">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14:paraId="1FCABBAC">
      <w:pPr>
        <w:rPr>
          <w:rFonts w:ascii="仿宋" w:hAnsi="仿宋" w:eastAsia="仿宋"/>
          <w:sz w:val="32"/>
          <w:szCs w:val="32"/>
        </w:rPr>
      </w:pPr>
    </w:p>
    <w:p w14:paraId="7B4B32B3">
      <w:pPr>
        <w:rPr>
          <w:rFonts w:ascii="仿宋" w:hAnsi="仿宋" w:eastAsia="仿宋"/>
          <w:sz w:val="32"/>
          <w:szCs w:val="32"/>
        </w:rPr>
      </w:pPr>
    </w:p>
    <w:p w14:paraId="171D7705">
      <w:pPr>
        <w:rPr>
          <w:rFonts w:ascii="仿宋" w:hAnsi="仿宋" w:eastAsia="仿宋"/>
          <w:sz w:val="32"/>
          <w:szCs w:val="32"/>
        </w:rPr>
      </w:pPr>
    </w:p>
    <w:p w14:paraId="77BB441D">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242DF8A1">
      <w:pPr>
        <w:rPr>
          <w:rFonts w:ascii="仿宋" w:hAnsi="仿宋" w:eastAsia="仿宋"/>
          <w:sz w:val="32"/>
          <w:szCs w:val="32"/>
        </w:rPr>
      </w:pPr>
    </w:p>
    <w:p w14:paraId="4FFC55E8">
      <w:pPr>
        <w:rPr>
          <w:rFonts w:ascii="方正小标宋简体" w:hAnsi="仿宋" w:eastAsia="方正小标宋简体"/>
          <w:sz w:val="32"/>
          <w:szCs w:val="32"/>
        </w:rPr>
      </w:pPr>
      <w:r>
        <w:rPr>
          <w:rFonts w:hint="eastAsia" w:ascii="方正小标宋简体" w:hAnsi="仿宋" w:eastAsia="方正小标宋简体"/>
          <w:sz w:val="32"/>
          <w:szCs w:val="32"/>
        </w:rPr>
        <w:t>第一部分  西藏那曲班戈县文化和旅游局概况</w:t>
      </w:r>
    </w:p>
    <w:p w14:paraId="59A27848">
      <w:pPr>
        <w:rPr>
          <w:rFonts w:ascii="黑体" w:hAnsi="黑体" w:eastAsia="黑体"/>
          <w:sz w:val="32"/>
          <w:szCs w:val="32"/>
        </w:rPr>
      </w:pPr>
      <w:r>
        <w:rPr>
          <w:rFonts w:hint="eastAsia" w:ascii="黑体" w:hAnsi="黑体" w:eastAsia="黑体"/>
          <w:sz w:val="32"/>
          <w:szCs w:val="32"/>
        </w:rPr>
        <w:t>一、主要职能</w:t>
      </w:r>
    </w:p>
    <w:p w14:paraId="5EB98F33">
      <w:pPr>
        <w:rPr>
          <w:rFonts w:ascii="黑体" w:hAnsi="黑体" w:eastAsia="黑体"/>
          <w:sz w:val="32"/>
          <w:szCs w:val="32"/>
        </w:rPr>
      </w:pPr>
      <w:r>
        <w:rPr>
          <w:rFonts w:hint="eastAsia" w:ascii="黑体" w:hAnsi="黑体" w:eastAsia="黑体"/>
          <w:sz w:val="32"/>
          <w:szCs w:val="32"/>
        </w:rPr>
        <w:t>二、部门预算单位构成</w:t>
      </w:r>
    </w:p>
    <w:p w14:paraId="3047357C">
      <w:pPr>
        <w:rPr>
          <w:rFonts w:ascii="方正小标宋简体" w:hAnsi="仿宋" w:eastAsia="方正小标宋简体"/>
          <w:sz w:val="32"/>
          <w:szCs w:val="32"/>
        </w:rPr>
      </w:pPr>
      <w:r>
        <w:rPr>
          <w:rFonts w:hint="eastAsia" w:ascii="方正小标宋简体" w:hAnsi="仿宋" w:eastAsia="方正小标宋简体"/>
          <w:sz w:val="32"/>
          <w:szCs w:val="32"/>
        </w:rPr>
        <w:t>第二部分  西藏那曲班戈县文化和旅游局202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14:paraId="45CF6D62">
      <w:pPr>
        <w:rPr>
          <w:rFonts w:ascii="黑体" w:hAnsi="黑体" w:eastAsia="黑体"/>
          <w:sz w:val="32"/>
          <w:szCs w:val="32"/>
        </w:rPr>
      </w:pPr>
      <w:r>
        <w:rPr>
          <w:rFonts w:hint="eastAsia" w:ascii="黑体" w:hAnsi="黑体" w:eastAsia="黑体"/>
          <w:sz w:val="32"/>
          <w:szCs w:val="32"/>
        </w:rPr>
        <w:t>一、部门收支总体情况表</w:t>
      </w:r>
    </w:p>
    <w:p w14:paraId="741AFCBC">
      <w:pPr>
        <w:rPr>
          <w:rFonts w:ascii="黑体" w:hAnsi="黑体" w:eastAsia="黑体"/>
          <w:sz w:val="32"/>
          <w:szCs w:val="32"/>
        </w:rPr>
      </w:pPr>
      <w:r>
        <w:rPr>
          <w:rFonts w:hint="eastAsia" w:ascii="黑体" w:hAnsi="黑体" w:eastAsia="黑体"/>
          <w:sz w:val="32"/>
          <w:szCs w:val="32"/>
        </w:rPr>
        <w:t>二、部门收入总体情况表</w:t>
      </w:r>
    </w:p>
    <w:p w14:paraId="30ED16B1">
      <w:pPr>
        <w:rPr>
          <w:rFonts w:ascii="黑体" w:hAnsi="黑体" w:eastAsia="黑体"/>
          <w:sz w:val="32"/>
          <w:szCs w:val="32"/>
        </w:rPr>
      </w:pPr>
      <w:r>
        <w:rPr>
          <w:rFonts w:hint="eastAsia" w:ascii="黑体" w:hAnsi="黑体" w:eastAsia="黑体"/>
          <w:sz w:val="32"/>
          <w:szCs w:val="32"/>
        </w:rPr>
        <w:t>三、部门支出总体情况表</w:t>
      </w:r>
    </w:p>
    <w:p w14:paraId="5424B45C">
      <w:pPr>
        <w:rPr>
          <w:rFonts w:ascii="黑体" w:hAnsi="黑体" w:eastAsia="黑体"/>
          <w:sz w:val="32"/>
          <w:szCs w:val="32"/>
        </w:rPr>
      </w:pPr>
      <w:r>
        <w:rPr>
          <w:rFonts w:hint="eastAsia" w:ascii="黑体" w:hAnsi="黑体" w:eastAsia="黑体"/>
          <w:sz w:val="32"/>
          <w:szCs w:val="32"/>
        </w:rPr>
        <w:t>四、财政拨款收支总体情况表</w:t>
      </w:r>
    </w:p>
    <w:p w14:paraId="672C67D3">
      <w:pPr>
        <w:rPr>
          <w:rFonts w:ascii="黑体" w:hAnsi="黑体" w:eastAsia="黑体"/>
          <w:sz w:val="32"/>
          <w:szCs w:val="32"/>
        </w:rPr>
      </w:pPr>
      <w:r>
        <w:rPr>
          <w:rFonts w:hint="eastAsia" w:ascii="黑体" w:hAnsi="黑体" w:eastAsia="黑体"/>
          <w:sz w:val="32"/>
          <w:szCs w:val="32"/>
        </w:rPr>
        <w:t>五、一般公共预算支出情况表（按功能分类科目）</w:t>
      </w:r>
    </w:p>
    <w:p w14:paraId="4361EC8D">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D78E60D">
      <w:pPr>
        <w:rPr>
          <w:rFonts w:ascii="黑体" w:hAnsi="黑体" w:eastAsia="黑体"/>
          <w:sz w:val="32"/>
          <w:szCs w:val="32"/>
        </w:rPr>
      </w:pPr>
      <w:r>
        <w:rPr>
          <w:rFonts w:hint="eastAsia" w:ascii="黑体" w:hAnsi="黑体" w:eastAsia="黑体"/>
          <w:sz w:val="32"/>
          <w:szCs w:val="32"/>
        </w:rPr>
        <w:t>七、一般公共预算“三公”经费支出情况表</w:t>
      </w:r>
    </w:p>
    <w:p w14:paraId="38297172">
      <w:pPr>
        <w:rPr>
          <w:rFonts w:ascii="黑体" w:hAnsi="黑体" w:eastAsia="黑体"/>
          <w:sz w:val="32"/>
          <w:szCs w:val="32"/>
        </w:rPr>
      </w:pPr>
      <w:r>
        <w:rPr>
          <w:rFonts w:hint="eastAsia" w:ascii="黑体" w:hAnsi="黑体" w:eastAsia="黑体"/>
          <w:sz w:val="32"/>
          <w:szCs w:val="32"/>
        </w:rPr>
        <w:t>八、政府性基金“三公”经费支出情况表</w:t>
      </w:r>
    </w:p>
    <w:p w14:paraId="052EF474">
      <w:pPr>
        <w:rPr>
          <w:rFonts w:ascii="黑体" w:hAnsi="黑体" w:eastAsia="黑体"/>
          <w:sz w:val="32"/>
          <w:szCs w:val="32"/>
        </w:rPr>
      </w:pPr>
      <w:r>
        <w:rPr>
          <w:rFonts w:hint="eastAsia" w:ascii="黑体" w:hAnsi="黑体" w:eastAsia="黑体"/>
          <w:sz w:val="32"/>
          <w:szCs w:val="32"/>
        </w:rPr>
        <w:t>九、政府性基金预算支出情况表</w:t>
      </w:r>
    </w:p>
    <w:p w14:paraId="65CD6082">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0F844DB6">
      <w:pPr>
        <w:rPr>
          <w:rFonts w:ascii="黑体" w:hAnsi="黑体" w:eastAsia="黑体"/>
          <w:sz w:val="32"/>
          <w:szCs w:val="32"/>
        </w:rPr>
      </w:pPr>
      <w:r>
        <w:rPr>
          <w:rFonts w:hint="eastAsia" w:ascii="黑体" w:hAnsi="黑体" w:eastAsia="黑体"/>
          <w:sz w:val="32"/>
          <w:szCs w:val="32"/>
        </w:rPr>
        <w:t>十一、项目支出绩效表</w:t>
      </w:r>
    </w:p>
    <w:p w14:paraId="4447C6BE">
      <w:pPr>
        <w:rPr>
          <w:rFonts w:ascii="方正小标宋简体" w:hAnsi="仿宋" w:eastAsia="方正小标宋简体"/>
          <w:sz w:val="32"/>
          <w:szCs w:val="32"/>
        </w:rPr>
      </w:pPr>
      <w:r>
        <w:rPr>
          <w:rFonts w:hint="eastAsia" w:ascii="方正小标宋简体" w:hAnsi="仿宋" w:eastAsia="方正小标宋简体"/>
          <w:sz w:val="32"/>
          <w:szCs w:val="32"/>
        </w:rPr>
        <w:t>第三部分  西藏那曲班戈县文化和旅游局202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14:paraId="2634D295">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3542BF42">
      <w:pPr>
        <w:rPr>
          <w:rFonts w:ascii="仿宋" w:hAnsi="仿宋" w:eastAsia="仿宋"/>
          <w:sz w:val="32"/>
          <w:szCs w:val="32"/>
        </w:rPr>
      </w:pPr>
    </w:p>
    <w:p w14:paraId="02513F3D">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6F4A4CEB">
      <w:pPr>
        <w:jc w:val="center"/>
        <w:rPr>
          <w:rFonts w:ascii="方正小标宋简体" w:hAnsi="仿宋" w:eastAsia="方正小标宋简体"/>
          <w:sz w:val="32"/>
          <w:szCs w:val="32"/>
        </w:rPr>
      </w:pPr>
    </w:p>
    <w:p w14:paraId="048D8816">
      <w:pPr>
        <w:jc w:val="center"/>
        <w:rPr>
          <w:rFonts w:ascii="方正小标宋简体" w:hAnsi="仿宋" w:eastAsia="方正小标宋简体"/>
          <w:sz w:val="32"/>
          <w:szCs w:val="32"/>
        </w:rPr>
      </w:pPr>
      <w:r>
        <w:rPr>
          <w:rFonts w:hint="eastAsia" w:ascii="方正小标宋简体" w:hAnsi="仿宋" w:eastAsia="方正小标宋简体"/>
          <w:sz w:val="32"/>
          <w:szCs w:val="32"/>
        </w:rPr>
        <w:t>西藏那曲班戈县文化和旅游局概况</w:t>
      </w:r>
    </w:p>
    <w:p w14:paraId="0031891E">
      <w:pPr>
        <w:rPr>
          <w:rFonts w:ascii="仿宋" w:hAnsi="仿宋" w:eastAsia="仿宋"/>
          <w:sz w:val="32"/>
          <w:szCs w:val="32"/>
        </w:rPr>
      </w:pPr>
    </w:p>
    <w:p w14:paraId="3EE6F6A4">
      <w:pPr>
        <w:rPr>
          <w:rFonts w:ascii="黑体" w:hAnsi="黑体" w:eastAsia="黑体"/>
          <w:sz w:val="32"/>
          <w:szCs w:val="32"/>
        </w:rPr>
      </w:pPr>
      <w:r>
        <w:rPr>
          <w:rFonts w:hint="eastAsia" w:ascii="黑体" w:hAnsi="黑体" w:eastAsia="黑体"/>
          <w:sz w:val="32"/>
          <w:szCs w:val="32"/>
        </w:rPr>
        <w:t>一、主要职能</w:t>
      </w:r>
    </w:p>
    <w:p w14:paraId="36F29C5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(一)贯彻落实党和国家关于文化、旅游、文物工作的方针政策和法律法规，研究拟订全县文化旅游文物政策措施，参与起草相关地方性法规和政府规章草案。</w:t>
      </w:r>
    </w:p>
    <w:p w14:paraId="1B0A4F9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(二)统筹规划全县文化事业、文化产业、文物事业和旅游业发展，拟订发展规划并组织实施，推进文化、旅游和相关产业融合发展，推进文化和旅游体制机制改革。</w:t>
      </w:r>
    </w:p>
    <w:p w14:paraId="48B4EC6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指导、管理全县重大文化活动。指导、督促、实施全县文化旅游设施建设工作，促进文化和旅游产业对外交流合作及市场推广，组织全县旅游整体形象和重点品牌推广。制定全县旅游市场开发规划并组织实施，指导、推进全域全时旅游、乡村旅游、假日旅游、红色旅游及特种旅游工作。</w:t>
      </w:r>
    </w:p>
    <w:p w14:paraId="119D062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(四)指导、管理全县群众文化、专业文化、旅游开发、艺术生产工作。扶持体现社会主义核心价值观、具有导向性代表性示范性的艺术创作生产工作，推动各门类艺术、各艺术品种健康有序发展。</w:t>
      </w:r>
    </w:p>
    <w:p w14:paraId="30DCC97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五)负责全县公共文化事业发展，推进公共文化服务体系建设，深入实施文化惠民工程，推进基本公共文化服务标准化、均等化。</w:t>
      </w:r>
    </w:p>
    <w:p w14:paraId="6BEF12D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(六)指导、推进全县文化和旅游科技创新发展，推进文化和旅游行业信息化、标准化建设。负责文化和旅游行业信息收集与发布工作。负责全县旅游统计和经济运行分析工作</w:t>
      </w:r>
    </w:p>
    <w:p w14:paraId="68DA1ED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七)负责全县非物质文化遗产的保护工作，推动非物质文化遗产的保护、传承、普及、弘扬和振兴。</w:t>
      </w:r>
    </w:p>
    <w:p w14:paraId="2E91E32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(八)统筹协调全县文化产业和旅游产业建设，组织实施文化和旅游资源普查、挖掘、保护和利用工作，促进文化产业和旅游产业高质量发展。</w:t>
      </w:r>
    </w:p>
    <w:p w14:paraId="17DF5A0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负责全县文化、旅游行业的综合协调和宏观调控。负责全县文化创意产业、智慧旅游、探险旅游、文化旅游纪念品的开发、建设工作。统筹做好全县重点旅游区域、旅游目的地和旅游线路的开发。承担旅游发展工作的研究和论证工作。</w:t>
      </w:r>
    </w:p>
    <w:p w14:paraId="2053C33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(十)负责指导、协调全县文物(包括附属文物)的管理</w:t>
      </w:r>
      <w:r>
        <w:rPr>
          <w:rFonts w:hint="eastAsia" w:ascii="仿宋" w:hAnsi="仿宋" w:eastAsia="仿宋" w:cs="仿宋"/>
          <w:sz w:val="32"/>
          <w:szCs w:val="32"/>
          <w:lang w:eastAsia="zh-CN"/>
        </w:rPr>
        <w:t>、</w:t>
      </w:r>
    </w:p>
    <w:p w14:paraId="6C7B41C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保护、抢救、研究及考古发掘等工作。组织申报公布全国、全区、全市、全县重点文物保护单位、世界文化遗产工作。</w:t>
      </w:r>
    </w:p>
    <w:p w14:paraId="35E0595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指导全县文化、旅游、文物事业发展，推进行业信用体系建设，依法规范市场，对文化旅游经营进行行业监管。(十二)负责指导、协调全县博物馆收藏、研究、展示等工作，负责博物馆的建设、运行、管理工作。负责可移动文物及社会文物管理保护等工作。</w:t>
      </w:r>
    </w:p>
    <w:p w14:paraId="62DE9FE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开展全县文化、旅游、文物行政执法督察，监督管理服务质量，维护消费者和经营者合法权益，规范文化旅游市场秩序，依法受理、查处全县性、跨区域性文化、旅游、文物的违规违法行为，督查督办重大案件，维护正常的文化市场、旅游市场、文物安全秩序。</w:t>
      </w:r>
    </w:p>
    <w:p w14:paraId="7DDE450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指导、管理和组织开展全县文化产业、文艺演出、文化遗产、旅游对外及对港澳台交流、合作和宣传、推广工作。负责旅游安全的综合协调和监督管理，指导旅游应急救援工作。(十五)建立文化旅游审批、监管信息交换工作机制，负责协调行政审批部门，指导相关行政许可的事中事后监管工作。指导文化旅游行业精神文明建设、诚信体系建设和行风建设。</w:t>
      </w:r>
    </w:p>
    <w:p w14:paraId="3D2D035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六)组织编制、申报、实施全县文化、旅游、文物项目规划和招商引资项目目录，促进和引导全县文化旅游业利用社会融资建设。负责拟订全县公共文化服务体系、文化遗产、人才队伍建设、文化设备购置、旅游发展专项资金的安排建议，组织实施事前事中事后的监督管理。</w:t>
      </w:r>
    </w:p>
    <w:p w14:paraId="19727E8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七)制定并实施文化旅游人才发展计划，组织指导全县文化旅游从业人员教育培训和管理工作。组织、申报全县群众文化、专业艺术、图书资料、文物博物系列专业技术职称的考试、申报、评审、资格确认、聘任等工作。贯彻执行旅游行业执业资格及等级评定工作相关制度。</w:t>
      </w:r>
    </w:p>
    <w:p w14:paraId="1BCE8E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(十八)负责本行业领域安全生产监督管理和应急处置工</w:t>
      </w:r>
      <w:r>
        <w:rPr>
          <w:rFonts w:hint="eastAsia" w:ascii="仿宋" w:hAnsi="仿宋" w:eastAsia="仿宋" w:cs="仿宋"/>
          <w:sz w:val="32"/>
          <w:szCs w:val="32"/>
          <w:lang w:eastAsia="zh-CN"/>
        </w:rPr>
        <w:t>。</w:t>
      </w:r>
    </w:p>
    <w:p w14:paraId="0D37FC8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 w:hAnsi="仿宋" w:eastAsia="仿宋" w:cs="仿宋"/>
          <w:sz w:val="32"/>
          <w:szCs w:val="32"/>
        </w:rPr>
        <w:t>(十九)完成县委、县政府交办的其他任务</w:t>
      </w:r>
      <w:r>
        <w:rPr>
          <w:rFonts w:hint="eastAsia" w:ascii="仿宋" w:hAnsi="仿宋" w:eastAsia="仿宋" w:cs="仿宋"/>
          <w:sz w:val="32"/>
          <w:szCs w:val="32"/>
          <w:lang w:val="en-US" w:eastAsia="zh-CN"/>
        </w:rPr>
        <w:t>.</w:t>
      </w:r>
    </w:p>
    <w:p w14:paraId="009D4576">
      <w:pPr>
        <w:ind w:firstLine="640" w:firstLineChars="200"/>
        <w:rPr>
          <w:rFonts w:ascii="仿宋" w:hAnsi="仿宋" w:eastAsia="仿宋"/>
          <w:sz w:val="32"/>
          <w:szCs w:val="32"/>
        </w:rPr>
      </w:pPr>
    </w:p>
    <w:p w14:paraId="43E7F73E">
      <w:pPr>
        <w:rPr>
          <w:rFonts w:ascii="黑体" w:hAnsi="黑体" w:eastAsia="黑体"/>
          <w:sz w:val="32"/>
          <w:szCs w:val="32"/>
        </w:rPr>
      </w:pPr>
      <w:r>
        <w:rPr>
          <w:rFonts w:hint="eastAsia" w:ascii="黑体" w:hAnsi="黑体" w:eastAsia="黑体"/>
          <w:sz w:val="32"/>
          <w:szCs w:val="32"/>
        </w:rPr>
        <w:t>二、部门预算单位构成</w:t>
      </w:r>
    </w:p>
    <w:p w14:paraId="3197C1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本单位仅一级</w:t>
      </w:r>
      <w:r>
        <w:rPr>
          <w:rFonts w:hint="eastAsia" w:ascii="仿宋" w:hAnsi="仿宋" w:eastAsia="仿宋" w:cs="仿宋"/>
          <w:sz w:val="32"/>
          <w:szCs w:val="32"/>
        </w:rPr>
        <w:t>预算</w:t>
      </w:r>
      <w:r>
        <w:rPr>
          <w:rFonts w:hint="eastAsia" w:ascii="仿宋" w:hAnsi="仿宋" w:eastAsia="仿宋" w:cs="仿宋"/>
          <w:sz w:val="32"/>
          <w:szCs w:val="32"/>
          <w:lang w:eastAsia="zh-CN"/>
        </w:rPr>
        <w:t>单位</w:t>
      </w:r>
      <w:r>
        <w:rPr>
          <w:rFonts w:hint="eastAsia" w:ascii="仿宋" w:hAnsi="仿宋" w:eastAsia="仿宋" w:cs="仿宋"/>
          <w:sz w:val="32"/>
          <w:szCs w:val="32"/>
        </w:rPr>
        <w:t>构成。班戈县</w:t>
      </w:r>
      <w:r>
        <w:rPr>
          <w:rFonts w:hint="eastAsia" w:ascii="仿宋" w:hAnsi="仿宋" w:eastAsia="仿宋" w:cs="仿宋"/>
          <w:sz w:val="32"/>
          <w:szCs w:val="32"/>
          <w:lang w:eastAsia="zh-CN"/>
        </w:rPr>
        <w:t>文旅局</w:t>
      </w:r>
      <w:r>
        <w:rPr>
          <w:rFonts w:hint="eastAsia" w:ascii="仿宋" w:hAnsi="仿宋" w:eastAsia="仿宋" w:cs="仿宋"/>
          <w:sz w:val="32"/>
          <w:szCs w:val="32"/>
        </w:rPr>
        <w:t>现有编制数</w:t>
      </w:r>
      <w:r>
        <w:rPr>
          <w:rFonts w:hint="eastAsia" w:ascii="仿宋" w:hAnsi="仿宋" w:eastAsia="仿宋" w:cs="仿宋"/>
          <w:sz w:val="32"/>
          <w:szCs w:val="32"/>
          <w:lang w:val="en-US" w:eastAsia="zh-CN"/>
        </w:rPr>
        <w:t>3</w:t>
      </w:r>
      <w:r>
        <w:rPr>
          <w:rFonts w:hint="eastAsia" w:ascii="仿宋" w:hAnsi="仿宋" w:eastAsia="仿宋" w:cs="仿宋"/>
          <w:sz w:val="32"/>
          <w:szCs w:val="32"/>
        </w:rPr>
        <w:t>名，实有人数</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下属单位文化事业发展中心现有编制数4，实有人数8人。</w:t>
      </w:r>
      <w:r>
        <w:rPr>
          <w:rFonts w:hint="eastAsia" w:ascii="仿宋" w:hAnsi="仿宋" w:eastAsia="仿宋" w:cs="仿宋"/>
          <w:sz w:val="32"/>
          <w:szCs w:val="32"/>
        </w:rPr>
        <w:t>位于我县政府大楼二层，总计面积约120平米，为混合式办公室</w:t>
      </w:r>
      <w:r>
        <w:rPr>
          <w:rFonts w:hint="eastAsia" w:ascii="仿宋" w:hAnsi="仿宋" w:eastAsia="仿宋" w:cs="仿宋"/>
          <w:sz w:val="32"/>
          <w:szCs w:val="32"/>
          <w:lang w:eastAsia="zh-CN"/>
        </w:rPr>
        <w:t>。</w:t>
      </w:r>
    </w:p>
    <w:p w14:paraId="0E7B155E">
      <w:pPr>
        <w:rPr>
          <w:rFonts w:ascii="仿宋" w:hAnsi="仿宋" w:eastAsia="仿宋"/>
          <w:sz w:val="32"/>
          <w:szCs w:val="32"/>
        </w:rPr>
      </w:pPr>
    </w:p>
    <w:p w14:paraId="33AC7865">
      <w:pPr>
        <w:rPr>
          <w:rFonts w:ascii="仿宋" w:hAnsi="仿宋" w:eastAsia="仿宋"/>
          <w:sz w:val="32"/>
          <w:szCs w:val="32"/>
        </w:rPr>
      </w:pPr>
    </w:p>
    <w:p w14:paraId="330F174B">
      <w:pPr>
        <w:rPr>
          <w:rFonts w:ascii="仿宋" w:hAnsi="仿宋" w:eastAsia="仿宋"/>
          <w:sz w:val="32"/>
          <w:szCs w:val="32"/>
        </w:rPr>
      </w:pPr>
    </w:p>
    <w:p w14:paraId="3F831E27">
      <w:pPr>
        <w:rPr>
          <w:rFonts w:ascii="仿宋" w:hAnsi="仿宋" w:eastAsia="仿宋"/>
          <w:sz w:val="32"/>
          <w:szCs w:val="32"/>
        </w:rPr>
      </w:pPr>
    </w:p>
    <w:p w14:paraId="77A8D212">
      <w:pPr>
        <w:rPr>
          <w:rFonts w:ascii="仿宋" w:hAnsi="仿宋" w:eastAsia="仿宋"/>
          <w:sz w:val="32"/>
          <w:szCs w:val="32"/>
        </w:rPr>
      </w:pPr>
    </w:p>
    <w:p w14:paraId="77696D17">
      <w:pPr>
        <w:rPr>
          <w:rFonts w:ascii="仿宋" w:hAnsi="仿宋" w:eastAsia="仿宋"/>
          <w:sz w:val="32"/>
          <w:szCs w:val="32"/>
        </w:rPr>
      </w:pPr>
    </w:p>
    <w:p w14:paraId="6988AEE5">
      <w:pPr>
        <w:rPr>
          <w:rFonts w:ascii="仿宋" w:hAnsi="仿宋" w:eastAsia="仿宋"/>
          <w:sz w:val="32"/>
          <w:szCs w:val="32"/>
        </w:rPr>
      </w:pPr>
    </w:p>
    <w:p w14:paraId="652774F5">
      <w:pPr>
        <w:jc w:val="center"/>
        <w:rPr>
          <w:rFonts w:hint="eastAsia" w:ascii="方正小标宋简体" w:hAnsi="仿宋" w:eastAsia="方正小标宋简体"/>
          <w:sz w:val="32"/>
          <w:szCs w:val="32"/>
        </w:rPr>
      </w:pPr>
    </w:p>
    <w:p w14:paraId="2D921DE2">
      <w:pPr>
        <w:jc w:val="center"/>
        <w:rPr>
          <w:rFonts w:hint="eastAsia" w:ascii="方正小标宋简体" w:hAnsi="仿宋" w:eastAsia="方正小标宋简体"/>
          <w:sz w:val="32"/>
          <w:szCs w:val="32"/>
        </w:rPr>
      </w:pPr>
    </w:p>
    <w:p w14:paraId="6FE8AB38">
      <w:pPr>
        <w:jc w:val="center"/>
        <w:rPr>
          <w:rFonts w:hint="eastAsia" w:ascii="方正小标宋简体" w:hAnsi="仿宋" w:eastAsia="方正小标宋简体"/>
          <w:sz w:val="32"/>
          <w:szCs w:val="32"/>
        </w:rPr>
      </w:pPr>
    </w:p>
    <w:p w14:paraId="525F5204">
      <w:pPr>
        <w:jc w:val="center"/>
        <w:rPr>
          <w:rFonts w:hint="eastAsia" w:ascii="方正小标宋简体" w:hAnsi="仿宋" w:eastAsia="方正小标宋简体"/>
          <w:sz w:val="32"/>
          <w:szCs w:val="32"/>
        </w:rPr>
      </w:pPr>
    </w:p>
    <w:p w14:paraId="4668E7AB">
      <w:pPr>
        <w:jc w:val="center"/>
        <w:rPr>
          <w:rFonts w:hint="eastAsia" w:ascii="方正小标宋简体" w:hAnsi="仿宋" w:eastAsia="方正小标宋简体"/>
          <w:sz w:val="32"/>
          <w:szCs w:val="32"/>
        </w:rPr>
      </w:pPr>
    </w:p>
    <w:p w14:paraId="285C198A">
      <w:pPr>
        <w:jc w:val="center"/>
        <w:rPr>
          <w:rFonts w:hint="eastAsia" w:ascii="方正小标宋简体" w:hAnsi="仿宋" w:eastAsia="方正小标宋简体"/>
          <w:sz w:val="32"/>
          <w:szCs w:val="32"/>
        </w:rPr>
      </w:pPr>
    </w:p>
    <w:p w14:paraId="04F4BEB9">
      <w:pPr>
        <w:jc w:val="center"/>
        <w:rPr>
          <w:rFonts w:hint="eastAsia" w:ascii="方正小标宋简体" w:hAnsi="仿宋" w:eastAsia="方正小标宋简体"/>
          <w:sz w:val="32"/>
          <w:szCs w:val="32"/>
        </w:rPr>
      </w:pPr>
    </w:p>
    <w:p w14:paraId="34AA2206">
      <w:pPr>
        <w:jc w:val="center"/>
        <w:rPr>
          <w:rFonts w:hint="eastAsia" w:ascii="方正小标宋简体" w:hAnsi="仿宋" w:eastAsia="方正小标宋简体"/>
          <w:sz w:val="32"/>
          <w:szCs w:val="32"/>
        </w:rPr>
      </w:pPr>
    </w:p>
    <w:p w14:paraId="0090990A">
      <w:pPr>
        <w:jc w:val="center"/>
        <w:rPr>
          <w:rFonts w:hint="eastAsia" w:ascii="方正小标宋简体" w:hAnsi="仿宋" w:eastAsia="方正小标宋简体"/>
          <w:sz w:val="32"/>
          <w:szCs w:val="32"/>
        </w:rPr>
      </w:pPr>
    </w:p>
    <w:p w14:paraId="6AA77F34">
      <w:pPr>
        <w:jc w:val="center"/>
        <w:rPr>
          <w:rFonts w:hint="eastAsia" w:ascii="方正小标宋简体" w:hAnsi="仿宋" w:eastAsia="方正小标宋简体"/>
          <w:sz w:val="32"/>
          <w:szCs w:val="32"/>
        </w:rPr>
      </w:pPr>
    </w:p>
    <w:p w14:paraId="4C7C8C06">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3924148C">
      <w:pPr>
        <w:jc w:val="center"/>
        <w:rPr>
          <w:rFonts w:ascii="方正小标宋简体" w:hAnsi="仿宋" w:eastAsia="方正小标宋简体"/>
          <w:sz w:val="32"/>
          <w:szCs w:val="32"/>
        </w:rPr>
      </w:pPr>
    </w:p>
    <w:p w14:paraId="26E856A3">
      <w:pPr>
        <w:jc w:val="center"/>
        <w:rPr>
          <w:rFonts w:ascii="方正小标宋简体" w:hAnsi="仿宋" w:eastAsia="方正小标宋简体"/>
          <w:sz w:val="32"/>
          <w:szCs w:val="32"/>
        </w:rPr>
      </w:pPr>
      <w:r>
        <w:rPr>
          <w:rFonts w:hint="eastAsia" w:ascii="方正小标宋简体" w:hAnsi="仿宋" w:eastAsia="方正小标宋简体"/>
          <w:sz w:val="32"/>
          <w:szCs w:val="32"/>
        </w:rPr>
        <w:t>西藏那曲班戈县文化和旅游局202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14:paraId="2B1FA20B">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B87A1BB">
      <w:pPr>
        <w:rPr>
          <w:rFonts w:ascii="仿宋" w:hAnsi="仿宋" w:eastAsia="仿宋"/>
          <w:sz w:val="32"/>
          <w:szCs w:val="32"/>
        </w:rPr>
      </w:pPr>
    </w:p>
    <w:p w14:paraId="074A0F08">
      <w:pPr>
        <w:rPr>
          <w:rFonts w:ascii="仿宋" w:hAnsi="仿宋" w:eastAsia="仿宋"/>
          <w:sz w:val="32"/>
          <w:szCs w:val="32"/>
        </w:rPr>
      </w:pPr>
    </w:p>
    <w:p w14:paraId="2BDE14EB">
      <w:pPr>
        <w:rPr>
          <w:rFonts w:ascii="仿宋" w:hAnsi="仿宋" w:eastAsia="仿宋"/>
          <w:sz w:val="32"/>
          <w:szCs w:val="32"/>
        </w:rPr>
      </w:pPr>
    </w:p>
    <w:p w14:paraId="3A0291F8">
      <w:pPr>
        <w:rPr>
          <w:rFonts w:ascii="仿宋" w:hAnsi="仿宋" w:eastAsia="仿宋"/>
          <w:sz w:val="32"/>
          <w:szCs w:val="32"/>
        </w:rPr>
      </w:pPr>
    </w:p>
    <w:p w14:paraId="50EC6336">
      <w:pPr>
        <w:rPr>
          <w:rFonts w:ascii="仿宋" w:hAnsi="仿宋" w:eastAsia="仿宋"/>
          <w:sz w:val="32"/>
          <w:szCs w:val="32"/>
        </w:rPr>
      </w:pPr>
    </w:p>
    <w:p w14:paraId="1E4D15A5">
      <w:pPr>
        <w:rPr>
          <w:rFonts w:ascii="仿宋" w:hAnsi="仿宋" w:eastAsia="仿宋"/>
          <w:sz w:val="32"/>
          <w:szCs w:val="32"/>
        </w:rPr>
      </w:pPr>
    </w:p>
    <w:p w14:paraId="139FB6E8">
      <w:pPr>
        <w:rPr>
          <w:rFonts w:ascii="仿宋" w:hAnsi="仿宋" w:eastAsia="仿宋"/>
          <w:sz w:val="32"/>
          <w:szCs w:val="32"/>
        </w:rPr>
      </w:pPr>
    </w:p>
    <w:p w14:paraId="163791AB">
      <w:pPr>
        <w:rPr>
          <w:rFonts w:ascii="仿宋" w:hAnsi="仿宋" w:eastAsia="仿宋"/>
          <w:sz w:val="32"/>
          <w:szCs w:val="32"/>
        </w:rPr>
      </w:pPr>
    </w:p>
    <w:p w14:paraId="6FC2B759">
      <w:pPr>
        <w:rPr>
          <w:rFonts w:ascii="仿宋" w:hAnsi="仿宋" w:eastAsia="仿宋"/>
          <w:sz w:val="32"/>
          <w:szCs w:val="32"/>
        </w:rPr>
      </w:pPr>
    </w:p>
    <w:p w14:paraId="73ABD859">
      <w:pPr>
        <w:rPr>
          <w:rFonts w:ascii="仿宋" w:hAnsi="仿宋" w:eastAsia="仿宋"/>
          <w:sz w:val="32"/>
          <w:szCs w:val="32"/>
        </w:rPr>
      </w:pPr>
    </w:p>
    <w:p w14:paraId="5F17E2AC">
      <w:pPr>
        <w:rPr>
          <w:rFonts w:ascii="仿宋" w:hAnsi="仿宋" w:eastAsia="仿宋"/>
          <w:sz w:val="32"/>
          <w:szCs w:val="32"/>
        </w:rPr>
      </w:pPr>
    </w:p>
    <w:p w14:paraId="44523CF9">
      <w:pPr>
        <w:rPr>
          <w:rFonts w:ascii="仿宋" w:hAnsi="仿宋" w:eastAsia="仿宋"/>
          <w:sz w:val="32"/>
          <w:szCs w:val="32"/>
        </w:rPr>
      </w:pPr>
    </w:p>
    <w:p w14:paraId="61BE4AB3">
      <w:pPr>
        <w:rPr>
          <w:rFonts w:ascii="仿宋" w:hAnsi="仿宋" w:eastAsia="仿宋"/>
          <w:sz w:val="32"/>
          <w:szCs w:val="32"/>
        </w:rPr>
      </w:pPr>
    </w:p>
    <w:p w14:paraId="1960C1F2">
      <w:pPr>
        <w:jc w:val="center"/>
        <w:rPr>
          <w:rFonts w:ascii="黑体" w:hAnsi="黑体" w:eastAsia="黑体"/>
          <w:sz w:val="32"/>
          <w:szCs w:val="32"/>
        </w:rPr>
      </w:pPr>
    </w:p>
    <w:p w14:paraId="5ACCDDE2">
      <w:pPr>
        <w:jc w:val="center"/>
        <w:rPr>
          <w:rFonts w:ascii="黑体" w:hAnsi="黑体" w:eastAsia="黑体"/>
          <w:sz w:val="32"/>
          <w:szCs w:val="32"/>
        </w:rPr>
      </w:pPr>
    </w:p>
    <w:p w14:paraId="1CB996C7">
      <w:pPr>
        <w:jc w:val="center"/>
        <w:rPr>
          <w:rFonts w:ascii="黑体" w:hAnsi="黑体" w:eastAsia="黑体"/>
          <w:sz w:val="32"/>
          <w:szCs w:val="32"/>
        </w:rPr>
      </w:pPr>
    </w:p>
    <w:p w14:paraId="3E68A269">
      <w:pPr>
        <w:jc w:val="center"/>
        <w:rPr>
          <w:rFonts w:ascii="黑体" w:hAnsi="黑体" w:eastAsia="黑体"/>
          <w:sz w:val="32"/>
          <w:szCs w:val="32"/>
        </w:rPr>
      </w:pPr>
    </w:p>
    <w:p w14:paraId="552C497E">
      <w:pPr>
        <w:jc w:val="center"/>
        <w:rPr>
          <w:rFonts w:ascii="黑体" w:hAnsi="黑体" w:eastAsia="黑体"/>
          <w:sz w:val="32"/>
          <w:szCs w:val="32"/>
        </w:rPr>
      </w:pPr>
    </w:p>
    <w:p w14:paraId="4CF44919">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第三部分</w:t>
      </w:r>
    </w:p>
    <w:p w14:paraId="7D25C284">
      <w:pPr>
        <w:jc w:val="center"/>
        <w:rPr>
          <w:rFonts w:hint="default" w:ascii="Times New Roman" w:hAnsi="Times New Roman" w:eastAsia="方正小标宋简体" w:cs="Times New Roman"/>
          <w:sz w:val="32"/>
          <w:szCs w:val="32"/>
        </w:rPr>
      </w:pPr>
    </w:p>
    <w:p w14:paraId="59BCB697">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西藏那曲班戈县文化和旅游局202</w:t>
      </w:r>
      <w:r>
        <w:rPr>
          <w:rFonts w:hint="default"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rPr>
        <w:t>年度部门预算数据分析</w:t>
      </w:r>
    </w:p>
    <w:p w14:paraId="43E623A3">
      <w:pPr>
        <w:jc w:val="center"/>
        <w:rPr>
          <w:rFonts w:hint="default" w:ascii="Times New Roman" w:hAnsi="Times New Roman" w:eastAsia="黑体" w:cs="Times New Roman"/>
          <w:sz w:val="32"/>
          <w:szCs w:val="32"/>
        </w:rPr>
      </w:pPr>
    </w:p>
    <w:p w14:paraId="67CAFEC0">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年部门收支总表的说明</w:t>
      </w:r>
    </w:p>
    <w:p w14:paraId="46FD133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年收支总预算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1511.19</w:t>
      </w:r>
      <w:r>
        <w:rPr>
          <w:rFonts w:hint="default" w:ascii="Times New Roman" w:hAnsi="Times New Roman" w:eastAsia="仿宋" w:cs="Times New Roman"/>
          <w:sz w:val="32"/>
          <w:szCs w:val="32"/>
          <w:u w:val="single"/>
        </w:rPr>
        <w:t>万</w:t>
      </w:r>
      <w:r>
        <w:rPr>
          <w:rFonts w:hint="default" w:ascii="Times New Roman" w:hAnsi="Times New Roman" w:eastAsia="仿宋" w:cs="Times New Roman"/>
          <w:sz w:val="32"/>
          <w:szCs w:val="32"/>
        </w:rPr>
        <w:t>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14:paraId="6D7890AA">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年度部门收入总表的说明</w:t>
      </w:r>
    </w:p>
    <w:p w14:paraId="19BAC5A6">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收入预算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1511.19</w:t>
      </w:r>
      <w:r>
        <w:rPr>
          <w:rFonts w:hint="default" w:ascii="Times New Roman" w:hAnsi="Times New Roman" w:eastAsia="仿宋" w:cs="Times New Roman"/>
          <w:sz w:val="32"/>
          <w:szCs w:val="32"/>
        </w:rPr>
        <w:t>万元，其中：上年结转</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186.44</w:t>
      </w:r>
      <w:r>
        <w:rPr>
          <w:rFonts w:hint="default" w:ascii="Times New Roman" w:hAnsi="Times New Roman" w:eastAsia="仿宋" w:cs="Times New Roman"/>
          <w:sz w:val="32"/>
          <w:szCs w:val="32"/>
          <w:u w:val="single"/>
        </w:rPr>
        <w:t>万</w:t>
      </w:r>
      <w:r>
        <w:rPr>
          <w:rFonts w:hint="default" w:ascii="Times New Roman" w:hAnsi="Times New Roman" w:eastAsia="仿宋" w:cs="Times New Roman"/>
          <w:sz w:val="32"/>
          <w:szCs w:val="32"/>
        </w:rPr>
        <w:t>元， 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12.34 </w:t>
      </w:r>
      <w:r>
        <w:rPr>
          <w:rFonts w:hint="default" w:ascii="Times New Roman" w:hAnsi="Times New Roman" w:eastAsia="仿宋" w:cs="Times New Roman"/>
          <w:sz w:val="32"/>
          <w:szCs w:val="32"/>
        </w:rPr>
        <w:t>%；一般公共预算拨款收入</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1324.75</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88</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w:t>
      </w:r>
    </w:p>
    <w:p w14:paraId="5A56B7B2">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年部门支出总表的说明</w:t>
      </w:r>
    </w:p>
    <w:p w14:paraId="316A655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年支出预算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1511.19 </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481.27</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31.8 </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1029.92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68.2</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p>
    <w:p w14:paraId="0FAF04A8">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年财政拨款收支总表的说明</w:t>
      </w:r>
    </w:p>
    <w:p w14:paraId="0DAA30DB">
      <w:pPr>
        <w:ind w:firstLine="640" w:firstLineChars="200"/>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202</w:t>
      </w:r>
      <w:r>
        <w:rPr>
          <w:rFonts w:hint="default" w:ascii="Times New Roman" w:hAnsi="Times New Roman" w:eastAsia="黑体" w:cs="Times New Roman"/>
          <w:sz w:val="32"/>
          <w:szCs w:val="32"/>
          <w:lang w:val="en-US" w:eastAsia="zh-CN"/>
        </w:rPr>
        <w:t>5</w:t>
      </w:r>
      <w:r>
        <w:rPr>
          <w:rFonts w:hint="default" w:ascii="Times New Roman" w:hAnsi="Times New Roman" w:eastAsia="仿宋" w:cs="Times New Roman"/>
          <w:sz w:val="32"/>
          <w:szCs w:val="32"/>
        </w:rPr>
        <w:t>年财政拨款收支总预算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1511.19 </w:t>
      </w:r>
      <w:r>
        <w:rPr>
          <w:rFonts w:hint="default" w:ascii="Times New Roman" w:hAnsi="Times New Roman" w:eastAsia="仿宋" w:cs="Times New Roman"/>
          <w:sz w:val="32"/>
          <w:szCs w:val="32"/>
        </w:rPr>
        <w:t>万元。收入为一般公共预算拨款，包括：一般公共预算当年拨款收入</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1324.75  </w:t>
      </w:r>
      <w:r>
        <w:rPr>
          <w:rFonts w:hint="default" w:ascii="Times New Roman" w:hAnsi="Times New Roman" w:eastAsia="仿宋" w:cs="Times New Roman"/>
          <w:sz w:val="32"/>
          <w:szCs w:val="32"/>
        </w:rPr>
        <w:t>万元、上年结转</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186.44</w:t>
      </w:r>
      <w:r>
        <w:rPr>
          <w:rFonts w:hint="default" w:ascii="Times New Roman" w:hAnsi="Times New Roman" w:eastAsia="仿宋" w:cs="Times New Roman"/>
          <w:sz w:val="32"/>
          <w:szCs w:val="32"/>
        </w:rPr>
        <w:t>万元；支出包括：文化旅游体育与传媒支出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1393.84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万元、社会保障和就业支出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50.24 </w:t>
      </w:r>
      <w:r>
        <w:rPr>
          <w:rFonts w:hint="default" w:ascii="Times New Roman" w:hAnsi="Times New Roman" w:eastAsia="仿宋" w:cs="Times New Roman"/>
          <w:sz w:val="32"/>
          <w:szCs w:val="32"/>
        </w:rPr>
        <w:t>万元、卫生健康支出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27.86 </w:t>
      </w:r>
      <w:r>
        <w:rPr>
          <w:rFonts w:hint="default" w:ascii="Times New Roman" w:hAnsi="Times New Roman" w:eastAsia="仿宋" w:cs="Times New Roman"/>
          <w:sz w:val="32"/>
          <w:szCs w:val="32"/>
        </w:rPr>
        <w:t>万元、住房保障支出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36.01</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w:t>
      </w:r>
    </w:p>
    <w:p w14:paraId="3AC7453B">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年一般公共预算支出表的说明</w:t>
      </w:r>
    </w:p>
    <w:p w14:paraId="084D3577">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（一）一般公共预算当年拨款规模变化情况。</w:t>
      </w:r>
    </w:p>
    <w:p w14:paraId="7D296683">
      <w:pPr>
        <w:ind w:firstLine="640" w:firstLineChars="200"/>
        <w:rPr>
          <w:rFonts w:hint="default" w:ascii="Times New Roman" w:hAnsi="Times New Roman" w:eastAsia="仿宋" w:cs="Times New Roman"/>
          <w:color w:val="FF0000"/>
          <w:sz w:val="32"/>
          <w:szCs w:val="32"/>
          <w:highlight w:val="yellow"/>
          <w:lang w:val="en-US" w:eastAsia="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年一般公共预算当年拨款</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1511.19</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万元,比202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highlight w:val="none"/>
        </w:rPr>
        <w:t>年执行</w:t>
      </w:r>
      <w:r>
        <w:rPr>
          <w:rFonts w:hint="default" w:ascii="Times New Roman" w:hAnsi="Times New Roman" w:eastAsia="仿宋" w:cs="Times New Roman"/>
          <w:sz w:val="32"/>
          <w:szCs w:val="32"/>
          <w:highlight w:val="none"/>
          <w:lang w:val="en-US" w:eastAsia="zh-CN"/>
        </w:rPr>
        <w:t>减少</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399.66</w:t>
      </w:r>
      <w:r>
        <w:rPr>
          <w:rFonts w:hint="default" w:ascii="Times New Roman" w:hAnsi="Times New Roman" w:eastAsia="仿宋" w:cs="Times New Roman"/>
          <w:sz w:val="32"/>
          <w:szCs w:val="32"/>
          <w:highlight w:val="none"/>
        </w:rPr>
        <w:t>万元，</w:t>
      </w:r>
      <w:r>
        <w:rPr>
          <w:rFonts w:hint="default" w:ascii="Times New Roman" w:hAnsi="Times New Roman" w:eastAsia="仿宋" w:cs="Times New Roman"/>
          <w:color w:val="auto"/>
          <w:sz w:val="32"/>
          <w:szCs w:val="32"/>
          <w:highlight w:val="none"/>
          <w:lang w:eastAsia="zh-CN"/>
        </w:rPr>
        <w:t>主要原因</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sz w:val="32"/>
          <w:szCs w:val="32"/>
          <w:highlight w:val="none"/>
          <w:lang w:val="en-US" w:eastAsia="zh-CN"/>
        </w:rPr>
        <w:t>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变动和业务项目的调整</w:t>
      </w:r>
      <w:r>
        <w:rPr>
          <w:rFonts w:hint="default" w:ascii="Times New Roman" w:hAnsi="Times New Roman" w:eastAsia="仿宋" w:cs="Times New Roman"/>
          <w:color w:val="auto"/>
          <w:sz w:val="32"/>
          <w:szCs w:val="32"/>
          <w:highlight w:val="none"/>
          <w:lang w:eastAsia="zh-CN"/>
        </w:rPr>
        <w:t>。</w:t>
      </w:r>
    </w:p>
    <w:p w14:paraId="52C51BE9">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（二）一般公共预算当年拨款结构情况。</w:t>
      </w:r>
    </w:p>
    <w:p w14:paraId="6BE4339B">
      <w:pPr>
        <w:ind w:firstLine="640" w:firstLineChars="200"/>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一般公共服务支出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1511.19</w:t>
      </w:r>
      <w:r>
        <w:rPr>
          <w:rFonts w:hint="default" w:ascii="Times New Roman" w:hAnsi="Times New Roman" w:eastAsia="仿宋" w:cs="Times New Roman"/>
          <w:sz w:val="32"/>
          <w:szCs w:val="32"/>
          <w:u w:val="single"/>
        </w:rPr>
        <w:t>万</w:t>
      </w:r>
      <w:r>
        <w:rPr>
          <w:rFonts w:hint="default" w:ascii="Times New Roman" w:hAnsi="Times New Roman" w:eastAsia="仿宋" w:cs="Times New Roman"/>
          <w:sz w:val="32"/>
          <w:szCs w:val="32"/>
        </w:rPr>
        <w:t>元，</w:t>
      </w:r>
      <w:r>
        <w:rPr>
          <w:rFonts w:hint="default" w:ascii="Times New Roman" w:hAnsi="Times New Roman" w:eastAsia="仿宋" w:cs="Times New Roman"/>
          <w:sz w:val="32"/>
          <w:szCs w:val="32"/>
          <w:lang w:eastAsia="zh-CN"/>
        </w:rPr>
        <w:t>其中：</w:t>
      </w:r>
      <w:r>
        <w:rPr>
          <w:rFonts w:hint="default" w:ascii="Times New Roman" w:hAnsi="Times New Roman" w:eastAsia="仿宋" w:cs="Times New Roman"/>
          <w:sz w:val="32"/>
          <w:szCs w:val="32"/>
        </w:rPr>
        <w:t>文化旅游体育与传媒支出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1393.84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92.2</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%；、社会保障和就业支出</w:t>
      </w:r>
      <w:r>
        <w:rPr>
          <w:rFonts w:hint="default" w:ascii="Times New Roman" w:hAnsi="Times New Roman" w:eastAsia="仿宋" w:cs="Times New Roman"/>
          <w:strike w:val="0"/>
          <w:dstrike w:val="0"/>
          <w:sz w:val="32"/>
          <w:szCs w:val="32"/>
          <w:u w:val="single"/>
          <w:lang w:val="en-US" w:eastAsia="zh-CN"/>
        </w:rPr>
        <w:t>50.24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3.3</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%；、卫生健康支出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27.86 </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1.8 </w:t>
      </w:r>
      <w:r>
        <w:rPr>
          <w:rFonts w:hint="default" w:ascii="Times New Roman" w:hAnsi="Times New Roman" w:eastAsia="仿宋" w:cs="Times New Roman"/>
          <w:sz w:val="32"/>
          <w:szCs w:val="32"/>
        </w:rPr>
        <w:t>%；住房保障支出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36.01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2.4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p>
    <w:p w14:paraId="3AA3D823">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（三）一般公共预算当年拨款具体使用情况。</w:t>
      </w:r>
    </w:p>
    <w:p w14:paraId="30EEDAD8">
      <w:pPr>
        <w:ind w:firstLine="640" w:firstLineChars="200"/>
        <w:rPr>
          <w:rFonts w:hint="default" w:ascii="Times New Roman" w:hAnsi="Times New Roman" w:eastAsia="仿宋" w:cs="Times New Roman"/>
          <w:color w:val="000000" w:themeColor="text1"/>
          <w:sz w:val="32"/>
          <w:szCs w:val="32"/>
          <w:highlight w:val="yellow"/>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1.一般公共服务支出（类）</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文化旅游体育与传媒支出</w:t>
      </w:r>
      <w:r>
        <w:rPr>
          <w:rFonts w:hint="default" w:ascii="Times New Roman" w:hAnsi="Times New Roman" w:eastAsia="仿宋" w:cs="Times New Roman"/>
          <w:color w:val="000000" w:themeColor="text1"/>
          <w:sz w:val="32"/>
          <w:szCs w:val="32"/>
          <w:highlight w:val="none"/>
          <w14:textFill>
            <w14:solidFill>
              <w14:schemeClr w14:val="tx1"/>
            </w14:solidFill>
          </w14:textFill>
        </w:rPr>
        <w:t>（款）行政运行（项）202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1393.84</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万元，比202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年执行数</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减少</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417.16</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减少</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 23 % </w:t>
      </w:r>
      <w:r>
        <w:rPr>
          <w:rFonts w:hint="default" w:ascii="Times New Roman" w:hAnsi="Times New Roman" w:eastAsia="仿宋" w:cs="Times New Roman"/>
          <w:sz w:val="32"/>
          <w:szCs w:val="32"/>
          <w:highlight w:val="none"/>
          <w:lang w:val="en-US" w:eastAsia="zh-CN"/>
        </w:rPr>
        <w:t>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变动和业务项目的调整</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6F72B622">
      <w:pPr>
        <w:ind w:firstLine="640" w:firstLineChars="200"/>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2.社会保障和就业支出202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50.24</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万元，比202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年执行数</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6.82</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15.7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%。主要</w:t>
      </w:r>
      <w:r>
        <w:rPr>
          <w:rFonts w:hint="default" w:ascii="Times New Roman" w:hAnsi="Times New Roman" w:eastAsia="仿宋" w:cs="Times New Roman"/>
          <w:sz w:val="32"/>
          <w:szCs w:val="32"/>
          <w:highlight w:val="none"/>
          <w:lang w:val="en-US" w:eastAsia="zh-CN"/>
        </w:rPr>
        <w:t>人员经费提标和单位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变动增加</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4931D5B3">
      <w:pPr>
        <w:ind w:firstLine="640" w:firstLineChars="200"/>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highlight w:val="none"/>
          <w14:textFill>
            <w14:solidFill>
              <w14:schemeClr w14:val="tx1"/>
            </w14:solidFill>
          </w14:textFill>
        </w:rPr>
        <w:t>.卫生健康支出202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27.86</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万元，比202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年执行数</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4.04</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 xml:space="preserve"> 万元，</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 xml:space="preserve">17 </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%。主要是</w:t>
      </w:r>
      <w:r>
        <w:rPr>
          <w:rFonts w:hint="default" w:ascii="Times New Roman" w:hAnsi="Times New Roman" w:eastAsia="仿宋" w:cs="Times New Roman"/>
          <w:sz w:val="32"/>
          <w:szCs w:val="32"/>
          <w:highlight w:val="none"/>
          <w:lang w:val="en-US" w:eastAsia="zh-CN"/>
        </w:rPr>
        <w:t>人员经费提标和单位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变动增加。</w:t>
      </w:r>
    </w:p>
    <w:p w14:paraId="3685B00A">
      <w:pPr>
        <w:ind w:firstLine="640" w:firstLineChars="200"/>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住房保障支出202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highlight w:val="none"/>
          <w14:textFill>
            <w14:solidFill>
              <w14:schemeClr w14:val="tx1"/>
            </w14:solidFill>
          </w14:textFill>
        </w:rPr>
        <w:t>年预算数为</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36.01</w:t>
      </w:r>
      <w:r>
        <w:rPr>
          <w:rFonts w:hint="default" w:ascii="Times New Roman" w:hAnsi="Times New Roman" w:eastAsia="仿宋" w:cs="Times New Roman"/>
          <w:color w:val="000000" w:themeColor="text1"/>
          <w:sz w:val="32"/>
          <w:szCs w:val="32"/>
          <w:highlight w:val="none"/>
          <w14:textFill>
            <w14:solidFill>
              <w14:schemeClr w14:val="tx1"/>
            </w14:solidFill>
          </w14:textFill>
        </w:rPr>
        <w:t>万元，比202</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年执行数</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3.4</w:t>
      </w:r>
      <w:r>
        <w:rPr>
          <w:rFonts w:hint="default" w:ascii="Times New Roman" w:hAnsi="Times New Roman" w:eastAsia="仿宋" w:cs="Times New Roman"/>
          <w:color w:val="000000" w:themeColor="text1"/>
          <w:sz w:val="32"/>
          <w:szCs w:val="32"/>
          <w:highlight w:val="none"/>
          <w14:textFill>
            <w14:solidFill>
              <w14:schemeClr w14:val="tx1"/>
            </w14:solidFill>
          </w14:textFill>
        </w:rPr>
        <w:t>万元，</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增加</w:t>
      </w:r>
      <w:r>
        <w:rPr>
          <w:rFonts w:hint="default" w:ascii="Times New Roman" w:hAnsi="Times New Roman" w:eastAsia="仿宋" w:cs="Times New Roman"/>
          <w:color w:val="000000" w:themeColor="text1"/>
          <w:sz w:val="32"/>
          <w:szCs w:val="32"/>
          <w:highlight w:val="none"/>
          <w:u w:val="single"/>
          <w:lang w:val="en-US" w:eastAsia="zh-CN"/>
          <w14:textFill>
            <w14:solidFill>
              <w14:schemeClr w14:val="tx1"/>
            </w14:solidFill>
          </w14:textFill>
        </w:rPr>
        <w:t>10.4</w:t>
      </w:r>
      <w:r>
        <w:rPr>
          <w:rFonts w:hint="default" w:ascii="Times New Roman" w:hAnsi="Times New Roman" w:eastAsia="仿宋" w:cs="Times New Roman"/>
          <w:color w:val="000000" w:themeColor="text1"/>
          <w:sz w:val="32"/>
          <w:szCs w:val="32"/>
          <w:highlight w:val="none"/>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highlight w:val="none"/>
          <w14:textFill>
            <w14:solidFill>
              <w14:schemeClr w14:val="tx1"/>
            </w14:solidFill>
          </w14:textFill>
        </w:rPr>
        <w:t>%。主要是</w:t>
      </w:r>
      <w:r>
        <w:rPr>
          <w:rFonts w:hint="default" w:ascii="Times New Roman" w:hAnsi="Times New Roman" w:eastAsia="仿宋" w:cs="Times New Roman"/>
          <w:sz w:val="32"/>
          <w:szCs w:val="32"/>
          <w:highlight w:val="none"/>
          <w:lang w:val="en-US" w:eastAsia="zh-CN"/>
        </w:rPr>
        <w:t>人员经费提标和单位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变动增加</w:t>
      </w:r>
      <w:r>
        <w:rPr>
          <w:rFonts w:hint="default" w:ascii="Times New Roman" w:hAnsi="Times New Roman" w:eastAsia="仿宋" w:cs="Times New Roman"/>
          <w:color w:val="000000" w:themeColor="text1"/>
          <w:sz w:val="32"/>
          <w:szCs w:val="32"/>
          <w:highlight w:val="none"/>
          <w:lang w:eastAsia="zh-CN"/>
          <w14:textFill>
            <w14:solidFill>
              <w14:schemeClr w14:val="tx1"/>
            </w14:solidFill>
          </w14:textFill>
        </w:rPr>
        <w:t>。</w:t>
      </w:r>
    </w:p>
    <w:p w14:paraId="4CA0DA55">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年一般公共预算基本支出表的说明</w:t>
      </w:r>
    </w:p>
    <w:p w14:paraId="08A02EEA">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年一般公共预算基本支出</w:t>
      </w:r>
      <w:r>
        <w:rPr>
          <w:rFonts w:hint="default" w:ascii="Times New Roman" w:hAnsi="Times New Roman" w:eastAsia="仿宋" w:cs="Times New Roman"/>
          <w:sz w:val="32"/>
          <w:szCs w:val="32"/>
          <w:u w:val="single"/>
          <w:lang w:val="en-US" w:eastAsia="zh-CN"/>
        </w:rPr>
        <w:t xml:space="preserve">  481.27万</w:t>
      </w:r>
      <w:r>
        <w:rPr>
          <w:rFonts w:hint="default" w:ascii="Times New Roman" w:hAnsi="Times New Roman" w:eastAsia="仿宋" w:cs="Times New Roman"/>
          <w:sz w:val="32"/>
          <w:szCs w:val="32"/>
        </w:rPr>
        <w:t>元，其中：人员经费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440.52</w:t>
      </w:r>
      <w:r>
        <w:rPr>
          <w:rFonts w:hint="default" w:ascii="Times New Roman" w:hAnsi="Times New Roman" w:eastAsia="仿宋" w:cs="Times New Roman"/>
          <w:sz w:val="32"/>
          <w:szCs w:val="32"/>
        </w:rPr>
        <w:t>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14:paraId="4AA488E5">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公用经费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40.75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w:t>
      </w:r>
    </w:p>
    <w:p w14:paraId="56113420">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年度一般公共预算“三公”经费预算情况说明</w:t>
      </w:r>
    </w:p>
    <w:p w14:paraId="27C18D50">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三公</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经费2025年预算数</w:t>
      </w:r>
      <w:r>
        <w:rPr>
          <w:rFonts w:hint="default" w:ascii="Times New Roman" w:hAnsi="Times New Roman" w:eastAsia="仿宋" w:cs="Times New Roman"/>
          <w:sz w:val="32"/>
          <w:szCs w:val="32"/>
          <w:u w:val="single"/>
          <w:lang w:val="en-US" w:eastAsia="zh-CN"/>
        </w:rPr>
        <w:t xml:space="preserve"> 8.97</w:t>
      </w:r>
      <w:r>
        <w:rPr>
          <w:rFonts w:hint="default" w:ascii="Times New Roman" w:hAnsi="Times New Roman" w:eastAsia="仿宋" w:cs="Times New Roman"/>
          <w:sz w:val="32"/>
          <w:szCs w:val="32"/>
          <w:lang w:val="en-US" w:eastAsia="zh-CN"/>
        </w:rPr>
        <w:t>万元，其中公务用车运行费</w:t>
      </w:r>
      <w:r>
        <w:rPr>
          <w:rFonts w:hint="default" w:ascii="Times New Roman" w:hAnsi="Times New Roman" w:eastAsia="仿宋" w:cs="Times New Roman"/>
          <w:sz w:val="32"/>
          <w:szCs w:val="32"/>
          <w:u w:val="single"/>
          <w:lang w:val="en-US" w:eastAsia="zh-CN"/>
        </w:rPr>
        <w:t>8.45</w:t>
      </w:r>
      <w:r>
        <w:rPr>
          <w:rFonts w:hint="default" w:ascii="Times New Roman" w:hAnsi="Times New Roman" w:eastAsia="仿宋" w:cs="Times New Roman"/>
          <w:sz w:val="32"/>
          <w:szCs w:val="32"/>
          <w:lang w:val="en-US" w:eastAsia="zh-CN"/>
        </w:rPr>
        <w:t>万元、公务接待费</w:t>
      </w:r>
      <w:r>
        <w:rPr>
          <w:rFonts w:hint="default" w:ascii="Times New Roman" w:hAnsi="Times New Roman" w:eastAsia="仿宋" w:cs="Times New Roman"/>
          <w:sz w:val="32"/>
          <w:szCs w:val="32"/>
          <w:u w:val="single"/>
          <w:lang w:val="en-US" w:eastAsia="zh-CN"/>
        </w:rPr>
        <w:t>0.52</w:t>
      </w:r>
      <w:r>
        <w:rPr>
          <w:rFonts w:hint="default" w:ascii="Times New Roman" w:hAnsi="Times New Roman" w:eastAsia="仿宋" w:cs="Times New Roman"/>
          <w:sz w:val="32"/>
          <w:szCs w:val="32"/>
          <w:lang w:val="en-US" w:eastAsia="zh-CN"/>
        </w:rPr>
        <w:t>万元。</w:t>
      </w:r>
    </w:p>
    <w:p w14:paraId="6CD2E1AE">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八、202</w:t>
      </w:r>
      <w:r>
        <w:rPr>
          <w:rFonts w:hint="default"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年度政府性基金预算支出情况说明</w:t>
      </w:r>
    </w:p>
    <w:p w14:paraId="72E8631A">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w:t>
      </w:r>
      <w:r>
        <w:rPr>
          <w:rFonts w:hint="default" w:ascii="Times New Roman" w:hAnsi="Times New Roman" w:eastAsia="仿宋" w:cs="Times New Roman"/>
          <w:sz w:val="32"/>
          <w:szCs w:val="32"/>
          <w:lang w:eastAsia="zh-CN"/>
        </w:rPr>
        <w:t>局</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年度没有使用政府性基金安排的支出。</w:t>
      </w:r>
    </w:p>
    <w:p w14:paraId="7D839C7C">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九、其他重要事项的情况说明</w:t>
      </w:r>
    </w:p>
    <w:p w14:paraId="32F56E35">
      <w:pPr>
        <w:autoSpaceDE w:val="0"/>
        <w:autoSpaceDN w:val="0"/>
        <w:adjustRightInd w:val="0"/>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eastAsia="zh-CN"/>
        </w:rPr>
        <w:t>一</w:t>
      </w:r>
      <w:r>
        <w:rPr>
          <w:rFonts w:hint="default" w:ascii="Times New Roman" w:hAnsi="Times New Roman" w:eastAsia="楷体" w:cs="Times New Roman"/>
          <w:sz w:val="32"/>
          <w:szCs w:val="32"/>
        </w:rPr>
        <w:t>）</w:t>
      </w:r>
      <w:r>
        <w:rPr>
          <w:rFonts w:hint="default" w:ascii="Times New Roman" w:hAnsi="Times New Roman" w:eastAsia="仿宋" w:cs="Times New Roman"/>
          <w:sz w:val="32"/>
          <w:szCs w:val="32"/>
          <w:lang w:val="en-US" w:eastAsia="zh-CN"/>
        </w:rPr>
        <w:t>2025年机关运行经费（公用经费）</w:t>
      </w:r>
      <w:r>
        <w:rPr>
          <w:rFonts w:hint="default" w:ascii="Times New Roman" w:hAnsi="Times New Roman" w:eastAsia="仿宋" w:cs="Times New Roman"/>
          <w:sz w:val="32"/>
          <w:szCs w:val="32"/>
        </w:rPr>
        <w:t>财政拨款预算</w:t>
      </w:r>
      <w:r>
        <w:rPr>
          <w:rFonts w:hint="default" w:ascii="Times New Roman" w:hAnsi="Times New Roman" w:eastAsia="仿宋" w:cs="Times New Roman"/>
          <w:sz w:val="32"/>
          <w:szCs w:val="32"/>
          <w:u w:val="single"/>
          <w:lang w:val="en-US" w:eastAsia="zh-CN"/>
        </w:rPr>
        <w:t>40.75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highlight w:val="none"/>
        </w:rPr>
        <w:t>比202</w:t>
      </w:r>
      <w:r>
        <w:rPr>
          <w:rFonts w:hint="default"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highlight w:val="none"/>
        </w:rPr>
        <w:t>年预算（</w:t>
      </w:r>
      <w:r>
        <w:rPr>
          <w:rFonts w:hint="default" w:ascii="Times New Roman" w:hAnsi="Times New Roman" w:eastAsia="仿宋" w:cs="Times New Roman"/>
          <w:sz w:val="32"/>
          <w:szCs w:val="32"/>
          <w:highlight w:val="none"/>
          <w:lang w:eastAsia="zh-CN"/>
        </w:rPr>
        <w:t>增加</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 xml:space="preserve">11.73 </w:t>
      </w:r>
      <w:r>
        <w:rPr>
          <w:rFonts w:hint="default" w:ascii="Times New Roman" w:hAnsi="Times New Roman" w:eastAsia="仿宋" w:cs="Times New Roman"/>
          <w:sz w:val="32"/>
          <w:szCs w:val="32"/>
          <w:highlight w:val="none"/>
        </w:rPr>
        <w:t xml:space="preserve"> 万元，（</w:t>
      </w:r>
      <w:r>
        <w:rPr>
          <w:rFonts w:hint="default" w:ascii="Times New Roman" w:hAnsi="Times New Roman" w:eastAsia="仿宋" w:cs="Times New Roman"/>
          <w:sz w:val="32"/>
          <w:szCs w:val="32"/>
          <w:highlight w:val="none"/>
          <w:lang w:eastAsia="zh-CN"/>
        </w:rPr>
        <w:t>增加</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u w:val="single"/>
          <w:lang w:val="en-US" w:eastAsia="zh-CN"/>
        </w:rPr>
        <w:t>40.4</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。主要是</w:t>
      </w:r>
      <w:r>
        <w:rPr>
          <w:rFonts w:hint="default" w:ascii="Times New Roman" w:hAnsi="Times New Roman" w:eastAsia="仿宋" w:cs="Times New Roman"/>
          <w:sz w:val="32"/>
          <w:szCs w:val="32"/>
          <w:highlight w:val="none"/>
          <w:lang w:val="en-US" w:eastAsia="zh-CN"/>
        </w:rPr>
        <w:t>人员经费提标和单位</w:t>
      </w:r>
      <w:r>
        <w:rPr>
          <w:rFonts w:hint="default" w:ascii="Times New Roman" w:hAnsi="Times New Roman" w:eastAsia="仿宋" w:cs="Times New Roman"/>
          <w:sz w:val="32"/>
          <w:szCs w:val="32"/>
          <w:highlight w:val="none"/>
          <w:lang w:eastAsia="zh-CN"/>
        </w:rPr>
        <w:t>人员</w:t>
      </w:r>
      <w:r>
        <w:rPr>
          <w:rFonts w:hint="default" w:ascii="Times New Roman" w:hAnsi="Times New Roman" w:eastAsia="仿宋" w:cs="Times New Roman"/>
          <w:sz w:val="32"/>
          <w:szCs w:val="32"/>
          <w:highlight w:val="none"/>
          <w:lang w:val="en-US" w:eastAsia="zh-CN"/>
        </w:rPr>
        <w:t>变动增加</w:t>
      </w:r>
      <w:r>
        <w:rPr>
          <w:rFonts w:hint="default" w:ascii="Times New Roman" w:hAnsi="Times New Roman" w:eastAsia="仿宋" w:cs="Times New Roman"/>
          <w:sz w:val="32"/>
          <w:szCs w:val="32"/>
          <w:highlight w:val="none"/>
          <w:lang w:eastAsia="zh-CN"/>
        </w:rPr>
        <w:t>。</w:t>
      </w:r>
    </w:p>
    <w:p w14:paraId="2807CBAE">
      <w:pPr>
        <w:numPr>
          <w:ilvl w:val="0"/>
          <w:numId w:val="1"/>
        </w:numPr>
        <w:autoSpaceDE w:val="0"/>
        <w:autoSpaceDN w:val="0"/>
        <w:adjustRightInd w:val="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政府采购情况说明。</w:t>
      </w:r>
    </w:p>
    <w:p w14:paraId="7426BF62">
      <w:pPr>
        <w:numPr>
          <w:ilvl w:val="0"/>
          <w:numId w:val="0"/>
        </w:numPr>
        <w:autoSpaceDE w:val="0"/>
        <w:autoSpaceDN w:val="0"/>
        <w:adjustRightInd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本单位2025年无政府采购。</w:t>
      </w:r>
    </w:p>
    <w:p w14:paraId="65A78C77">
      <w:pP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（三）国有资产占有使用情况说明。</w:t>
      </w:r>
    </w:p>
    <w:p w14:paraId="3AB42BFE">
      <w:pPr>
        <w:autoSpaceDE w:val="0"/>
        <w:autoSpaceDN w:val="0"/>
        <w:adjustRightInd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本单位2025年无涉及。</w:t>
      </w:r>
    </w:p>
    <w:p w14:paraId="1F32FFFD">
      <w:pPr>
        <w:spacing w:line="588" w:lineRule="exact"/>
        <w:rPr>
          <w:rFonts w:hint="default" w:ascii="Times New Roman" w:hAnsi="Times New Roman" w:eastAsia="仿宋" w:cs="Times New Roman"/>
          <w:b/>
          <w:sz w:val="32"/>
          <w:szCs w:val="32"/>
        </w:rPr>
      </w:pPr>
      <w:r>
        <w:rPr>
          <w:rFonts w:hint="default" w:ascii="Times New Roman" w:hAnsi="Times New Roman" w:eastAsia="楷体" w:cs="Times New Roman"/>
          <w:sz w:val="32"/>
          <w:szCs w:val="32"/>
        </w:rPr>
        <w:t>（四）</w:t>
      </w:r>
      <w:r>
        <w:rPr>
          <w:rFonts w:hint="default" w:ascii="Times New Roman" w:hAnsi="Times New Roman" w:eastAsia="楷体" w:cs="Times New Roman"/>
          <w:sz w:val="32"/>
          <w:szCs w:val="32"/>
        </w:rPr>
        <w:t>202</w:t>
      </w: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年预算绩效目标管理情况。</w:t>
      </w:r>
    </w:p>
    <w:p w14:paraId="32D1C518">
      <w:pPr>
        <w:numPr>
          <w:ilvl w:val="0"/>
          <w:numId w:val="0"/>
        </w:numPr>
        <w:autoSpaceDE w:val="0"/>
        <w:autoSpaceDN w:val="0"/>
        <w:adjustRightInd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2025年重点项目预算绩效目标表：我局不涉及重点项目资金预算。</w:t>
      </w:r>
    </w:p>
    <w:p w14:paraId="1612AD1E">
      <w:pPr>
        <w:numPr>
          <w:ilvl w:val="0"/>
          <w:numId w:val="0"/>
        </w:numPr>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扶贫资金管理使用情况及绩效目标情况说明。</w:t>
      </w:r>
    </w:p>
    <w:p w14:paraId="4CD153AB">
      <w:pPr>
        <w:numPr>
          <w:ilvl w:val="0"/>
          <w:numId w:val="0"/>
        </w:numPr>
        <w:autoSpaceDE w:val="0"/>
        <w:autoSpaceDN w:val="0"/>
        <w:adjustRightInd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本单位无涉及。</w:t>
      </w:r>
    </w:p>
    <w:p w14:paraId="2F5974F9">
      <w:pPr>
        <w:numPr>
          <w:ilvl w:val="0"/>
          <w:numId w:val="0"/>
        </w:numPr>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（六）</w:t>
      </w:r>
      <w:r>
        <w:rPr>
          <w:rFonts w:hint="default" w:ascii="Times New Roman" w:hAnsi="Times New Roman" w:eastAsia="楷体" w:cs="Times New Roman"/>
          <w:sz w:val="32"/>
          <w:szCs w:val="32"/>
        </w:rPr>
        <w:t>政府债务情况。</w:t>
      </w:r>
    </w:p>
    <w:p w14:paraId="18088745">
      <w:pPr>
        <w:numPr>
          <w:ilvl w:val="0"/>
          <w:numId w:val="0"/>
        </w:numPr>
        <w:autoSpaceDE w:val="0"/>
        <w:autoSpaceDN w:val="0"/>
        <w:adjustRightInd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本单位无涉及政府债务情况。</w:t>
      </w:r>
    </w:p>
    <w:p w14:paraId="27048B99">
      <w:pPr>
        <w:numPr>
          <w:ilvl w:val="0"/>
          <w:numId w:val="0"/>
        </w:numPr>
        <w:ind w:leftChars="0"/>
        <w:rPr>
          <w:rFonts w:hint="default" w:ascii="Times New Roman" w:hAnsi="Times New Roman" w:eastAsia="楷体" w:cs="Times New Roman"/>
          <w:sz w:val="32"/>
          <w:szCs w:val="32"/>
        </w:rPr>
      </w:pPr>
    </w:p>
    <w:p w14:paraId="354D7903">
      <w:pPr>
        <w:rPr>
          <w:rFonts w:hint="default" w:ascii="Times New Roman" w:hAnsi="Times New Roman" w:eastAsia="仿宋" w:cs="Times New Roman"/>
          <w:sz w:val="32"/>
          <w:szCs w:val="32"/>
        </w:rPr>
      </w:pPr>
    </w:p>
    <w:p w14:paraId="1F710A62">
      <w:pPr>
        <w:rPr>
          <w:rFonts w:hint="default" w:ascii="Times New Roman" w:hAnsi="Times New Roman" w:eastAsia="仿宋" w:cs="Times New Roman"/>
          <w:sz w:val="32"/>
          <w:szCs w:val="32"/>
        </w:rPr>
      </w:pPr>
    </w:p>
    <w:p w14:paraId="5DACDAAD">
      <w:pPr>
        <w:rPr>
          <w:rFonts w:hint="default" w:ascii="Times New Roman" w:hAnsi="Times New Roman" w:eastAsia="仿宋" w:cs="Times New Roman"/>
          <w:sz w:val="32"/>
          <w:szCs w:val="32"/>
        </w:rPr>
      </w:pPr>
    </w:p>
    <w:p w14:paraId="7C0BDFF5">
      <w:pPr>
        <w:rPr>
          <w:rFonts w:hint="default" w:ascii="Times New Roman" w:hAnsi="Times New Roman" w:eastAsia="仿宋" w:cs="Times New Roman"/>
          <w:sz w:val="32"/>
          <w:szCs w:val="32"/>
        </w:rPr>
      </w:pPr>
    </w:p>
    <w:p w14:paraId="7B1D0EEC">
      <w:pPr>
        <w:rPr>
          <w:rFonts w:hint="default" w:ascii="Times New Roman" w:hAnsi="Times New Roman" w:eastAsia="仿宋" w:cs="Times New Roman"/>
          <w:sz w:val="32"/>
          <w:szCs w:val="32"/>
        </w:rPr>
      </w:pPr>
    </w:p>
    <w:p w14:paraId="3E045299">
      <w:pPr>
        <w:rPr>
          <w:rFonts w:hint="default" w:ascii="Times New Roman" w:hAnsi="Times New Roman" w:eastAsia="仿宋" w:cs="Times New Roman"/>
          <w:sz w:val="32"/>
          <w:szCs w:val="32"/>
        </w:rPr>
      </w:pPr>
    </w:p>
    <w:p w14:paraId="3C2B3887">
      <w:pPr>
        <w:rPr>
          <w:rFonts w:hint="default" w:ascii="Times New Roman" w:hAnsi="Times New Roman" w:eastAsia="仿宋" w:cs="Times New Roman"/>
          <w:sz w:val="32"/>
          <w:szCs w:val="32"/>
        </w:rPr>
      </w:pPr>
    </w:p>
    <w:p w14:paraId="02214204">
      <w:pPr>
        <w:rPr>
          <w:rFonts w:hint="default" w:ascii="Times New Roman" w:hAnsi="Times New Roman" w:eastAsia="仿宋" w:cs="Times New Roman"/>
          <w:sz w:val="32"/>
          <w:szCs w:val="32"/>
        </w:rPr>
      </w:pPr>
    </w:p>
    <w:p w14:paraId="5A86A86B">
      <w:pPr>
        <w:rPr>
          <w:rFonts w:hint="default" w:ascii="Times New Roman" w:hAnsi="Times New Roman" w:eastAsia="仿宋" w:cs="Times New Roman"/>
          <w:sz w:val="32"/>
          <w:szCs w:val="32"/>
        </w:rPr>
      </w:pPr>
    </w:p>
    <w:p w14:paraId="56504313">
      <w:pPr>
        <w:rPr>
          <w:rFonts w:hint="default" w:ascii="Times New Roman" w:hAnsi="Times New Roman" w:eastAsia="仿宋" w:cs="Times New Roman"/>
          <w:sz w:val="32"/>
          <w:szCs w:val="32"/>
        </w:rPr>
      </w:pPr>
    </w:p>
    <w:p w14:paraId="7955735D">
      <w:pPr>
        <w:rPr>
          <w:rFonts w:hint="default" w:ascii="Times New Roman" w:hAnsi="Times New Roman" w:eastAsia="仿宋" w:cs="Times New Roman"/>
          <w:sz w:val="32"/>
          <w:szCs w:val="32"/>
        </w:rPr>
      </w:pPr>
    </w:p>
    <w:p w14:paraId="2578E05D">
      <w:pPr>
        <w:rPr>
          <w:rFonts w:hint="default" w:ascii="Times New Roman" w:hAnsi="Times New Roman" w:eastAsia="仿宋" w:cs="Times New Roman"/>
          <w:sz w:val="32"/>
          <w:szCs w:val="32"/>
        </w:rPr>
      </w:pPr>
    </w:p>
    <w:p w14:paraId="214BB43C">
      <w:pPr>
        <w:rPr>
          <w:rFonts w:hint="default" w:ascii="Times New Roman" w:hAnsi="Times New Roman" w:eastAsia="仿宋" w:cs="Times New Roman"/>
          <w:sz w:val="32"/>
          <w:szCs w:val="32"/>
        </w:rPr>
      </w:pPr>
    </w:p>
    <w:p w14:paraId="15E51F5F">
      <w:pPr>
        <w:rPr>
          <w:rFonts w:hint="default" w:ascii="Times New Roman" w:hAnsi="Times New Roman" w:eastAsia="仿宋" w:cs="Times New Roman"/>
          <w:sz w:val="32"/>
          <w:szCs w:val="32"/>
        </w:rPr>
      </w:pPr>
    </w:p>
    <w:p w14:paraId="0936DACA">
      <w:pPr>
        <w:rPr>
          <w:rFonts w:hint="default" w:ascii="Times New Roman" w:hAnsi="Times New Roman" w:eastAsia="仿宋" w:cs="Times New Roman"/>
          <w:sz w:val="32"/>
          <w:szCs w:val="32"/>
        </w:rPr>
      </w:pPr>
    </w:p>
    <w:p w14:paraId="50B4BEB7">
      <w:pPr>
        <w:rPr>
          <w:rFonts w:hint="default" w:ascii="Times New Roman" w:hAnsi="Times New Roman" w:eastAsia="仿宋" w:cs="Times New Roman"/>
          <w:sz w:val="32"/>
          <w:szCs w:val="32"/>
        </w:rPr>
      </w:pPr>
    </w:p>
    <w:p w14:paraId="44228A1C">
      <w:pPr>
        <w:rPr>
          <w:rFonts w:hint="default" w:ascii="Times New Roman" w:hAnsi="Times New Roman" w:eastAsia="仿宋" w:cs="Times New Roman"/>
          <w:sz w:val="32"/>
          <w:szCs w:val="32"/>
        </w:rPr>
      </w:pPr>
    </w:p>
    <w:p w14:paraId="01146FD7">
      <w:pPr>
        <w:jc w:val="center"/>
        <w:rPr>
          <w:rFonts w:hint="default" w:ascii="Times New Roman" w:hAnsi="Times New Roman" w:eastAsia="方正小标宋简体" w:cs="Times New Roman"/>
          <w:sz w:val="32"/>
          <w:szCs w:val="32"/>
        </w:rPr>
      </w:pPr>
    </w:p>
    <w:p w14:paraId="22AA1032">
      <w:pPr>
        <w:jc w:val="center"/>
        <w:rPr>
          <w:rFonts w:hint="default" w:ascii="Times New Roman" w:hAnsi="Times New Roman" w:eastAsia="方正小标宋简体" w:cs="Times New Roman"/>
          <w:sz w:val="32"/>
          <w:szCs w:val="32"/>
        </w:rPr>
      </w:pPr>
    </w:p>
    <w:p w14:paraId="4F9F7960">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第四部分</w:t>
      </w:r>
    </w:p>
    <w:p w14:paraId="044AD7D7">
      <w:pPr>
        <w:jc w:val="center"/>
        <w:rPr>
          <w:rFonts w:hint="default" w:ascii="Times New Roman" w:hAnsi="Times New Roman" w:eastAsia="方正小标宋简体" w:cs="Times New Roman"/>
          <w:sz w:val="32"/>
          <w:szCs w:val="32"/>
        </w:rPr>
      </w:pPr>
    </w:p>
    <w:p w14:paraId="668902AF">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名词解释</w:t>
      </w:r>
    </w:p>
    <w:p w14:paraId="7D999793">
      <w:pPr>
        <w:rPr>
          <w:rFonts w:hint="default" w:ascii="Times New Roman" w:hAnsi="Times New Roman" w:eastAsia="仿宋" w:cs="Times New Roman"/>
          <w:sz w:val="32"/>
          <w:szCs w:val="32"/>
        </w:rPr>
      </w:pPr>
    </w:p>
    <w:p w14:paraId="3574FFD2">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一、一般公共预算拨款收入：</w:t>
      </w:r>
      <w:r>
        <w:rPr>
          <w:rFonts w:hint="default" w:ascii="Times New Roman" w:hAnsi="Times New Roman" w:eastAsia="仿宋" w:cs="Times New Roman"/>
          <w:sz w:val="32"/>
          <w:szCs w:val="32"/>
        </w:rPr>
        <w:t>指财政部门当年拨付的资金。</w:t>
      </w:r>
    </w:p>
    <w:p w14:paraId="20882318">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二、事业收入：</w:t>
      </w:r>
      <w:r>
        <w:rPr>
          <w:rFonts w:hint="default" w:ascii="Times New Roman" w:hAnsi="Times New Roman" w:eastAsia="仿宋" w:cs="Times New Roman"/>
          <w:sz w:val="32"/>
          <w:szCs w:val="32"/>
        </w:rPr>
        <w:t>指事业单位开展专业业务活动及辅助活动所取得的收入。如：</w:t>
      </w:r>
    </w:p>
    <w:p w14:paraId="4E1D8E26">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三、事业单位经营收入：</w:t>
      </w:r>
      <w:r>
        <w:rPr>
          <w:rFonts w:hint="default" w:ascii="Times New Roman" w:hAnsi="Times New Roman" w:eastAsia="仿宋" w:cs="Times New Roman"/>
          <w:sz w:val="32"/>
          <w:szCs w:val="32"/>
        </w:rPr>
        <w:t>指事业单位在专业业务活动及其辅助活动之外开展非独立核算经营活动取得的收入。如：</w:t>
      </w:r>
    </w:p>
    <w:p w14:paraId="5D24C867">
      <w:pPr>
        <w:spacing w:line="588" w:lineRule="exac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四、机关运行经费：</w:t>
      </w:r>
      <w:r>
        <w:rPr>
          <w:rFonts w:hint="default" w:ascii="Times New Roman" w:hAnsi="Times New Roman" w:eastAsia="仿宋"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8C3CE3B">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五、其他收入：</w:t>
      </w:r>
      <w:r>
        <w:rPr>
          <w:rFonts w:hint="default" w:ascii="Times New Roman" w:hAnsi="Times New Roman" w:eastAsia="仿宋" w:cs="Times New Roman"/>
          <w:sz w:val="32"/>
          <w:szCs w:val="32"/>
        </w:rPr>
        <w:t>指除上述“一般公共预算拨款收入”、“事业收入”、“事业单位经营收入”等以外的收入。主要是按规定动用的售房收入、存款利息收入等。</w:t>
      </w:r>
    </w:p>
    <w:p w14:paraId="2379F767">
      <w:pPr>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六、上年结转：</w:t>
      </w:r>
      <w:r>
        <w:rPr>
          <w:rFonts w:hint="default" w:ascii="Times New Roman" w:hAnsi="Times New Roman" w:eastAsia="仿宋" w:cs="Times New Roman"/>
          <w:sz w:val="32"/>
          <w:szCs w:val="32"/>
        </w:rPr>
        <w:t>指以前年度安排、结转到本年仍按原规定用途继续使用的资金。</w:t>
      </w:r>
      <w:bookmarkStart w:id="0" w:name="_GoBack"/>
      <w:bookmarkEnd w:id="0"/>
    </w:p>
    <w:p w14:paraId="4E7B555C">
      <w:pPr>
        <w:spacing w:line="588" w:lineRule="exac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七、重点项目：</w:t>
      </w:r>
      <w:r>
        <w:rPr>
          <w:rFonts w:hint="default" w:ascii="Times New Roman" w:hAnsi="Times New Roman" w:eastAsia="仿宋" w:cs="Times New Roman"/>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3284B5">
      <w:pPr>
        <w:autoSpaceDE w:val="0"/>
        <w:autoSpaceDN w:val="0"/>
        <w:adjustRightInd w:val="0"/>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八、基本支出：</w:t>
      </w:r>
      <w:r>
        <w:rPr>
          <w:rFonts w:hint="default" w:ascii="Times New Roman" w:hAnsi="Times New Roman" w:eastAsia="仿宋" w:cs="Times New Roman"/>
          <w:sz w:val="32"/>
          <w:szCs w:val="32"/>
        </w:rPr>
        <w:t>指为保障机构正常运转、完成日常工作任务而发生的人员支出和公用支出。</w:t>
      </w:r>
    </w:p>
    <w:p w14:paraId="6DA50022">
      <w:pPr>
        <w:autoSpaceDE w:val="0"/>
        <w:autoSpaceDN w:val="0"/>
        <w:adjustRightInd w:val="0"/>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九、项目支出：</w:t>
      </w:r>
      <w:r>
        <w:rPr>
          <w:rFonts w:hint="default" w:ascii="Times New Roman" w:hAnsi="Times New Roman" w:eastAsia="仿宋" w:cs="Times New Roman"/>
          <w:sz w:val="32"/>
          <w:szCs w:val="32"/>
        </w:rPr>
        <w:t>指在基本支出之外为完成特定行政任务或事业发展目标所发生的支出。</w:t>
      </w:r>
    </w:p>
    <w:p w14:paraId="7320F0BD">
      <w:pPr>
        <w:autoSpaceDE w:val="0"/>
        <w:autoSpaceDN w:val="0"/>
        <w:adjustRightInd w:val="0"/>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十、事业单位经营支出：</w:t>
      </w:r>
      <w:r>
        <w:rPr>
          <w:rFonts w:hint="default" w:ascii="Times New Roman" w:hAnsi="Times New Roman" w:eastAsia="仿宋" w:cs="Times New Roman"/>
          <w:sz w:val="32"/>
          <w:szCs w:val="32"/>
        </w:rPr>
        <w:t>指事业单位在专业业务活动及其辅助活动之外开展非独立核算经营活动发生的支出。</w:t>
      </w:r>
    </w:p>
    <w:p w14:paraId="6F9AE8F7">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F4C2">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14:paraId="687F317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66CB">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CA9742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10B1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544FBA"/>
    <w:multiLevelType w:val="singleLevel"/>
    <w:tmpl w:val="1D544FB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wYmUxNTVlNTM5ZTg5OGIyNDE3YzliZWEzMzhjNTU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837B7"/>
    <w:rsid w:val="001A47B8"/>
    <w:rsid w:val="001A6CD9"/>
    <w:rsid w:val="001B4F21"/>
    <w:rsid w:val="001E25E8"/>
    <w:rsid w:val="001E413D"/>
    <w:rsid w:val="001F5E8D"/>
    <w:rsid w:val="00211391"/>
    <w:rsid w:val="00213708"/>
    <w:rsid w:val="00230405"/>
    <w:rsid w:val="002410F1"/>
    <w:rsid w:val="00255CD4"/>
    <w:rsid w:val="00266E39"/>
    <w:rsid w:val="00285201"/>
    <w:rsid w:val="00294959"/>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3BE3"/>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743B5"/>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487061"/>
    <w:rsid w:val="01BC3D8C"/>
    <w:rsid w:val="01E4322D"/>
    <w:rsid w:val="01EC20E2"/>
    <w:rsid w:val="01F47E64"/>
    <w:rsid w:val="020236B3"/>
    <w:rsid w:val="02072A78"/>
    <w:rsid w:val="021F7DC1"/>
    <w:rsid w:val="023A2E4D"/>
    <w:rsid w:val="02590B0B"/>
    <w:rsid w:val="027C16B8"/>
    <w:rsid w:val="03127926"/>
    <w:rsid w:val="031713E0"/>
    <w:rsid w:val="03791753"/>
    <w:rsid w:val="04185410"/>
    <w:rsid w:val="0422003D"/>
    <w:rsid w:val="04A171B4"/>
    <w:rsid w:val="04E046C5"/>
    <w:rsid w:val="04EA0C93"/>
    <w:rsid w:val="052B2F21"/>
    <w:rsid w:val="056D7096"/>
    <w:rsid w:val="05720B50"/>
    <w:rsid w:val="0579058C"/>
    <w:rsid w:val="058663AA"/>
    <w:rsid w:val="05A607FA"/>
    <w:rsid w:val="05DE61E6"/>
    <w:rsid w:val="06A44D39"/>
    <w:rsid w:val="06F15AA5"/>
    <w:rsid w:val="07142108"/>
    <w:rsid w:val="076F3599"/>
    <w:rsid w:val="07DB29DD"/>
    <w:rsid w:val="07E37AE3"/>
    <w:rsid w:val="08053EFD"/>
    <w:rsid w:val="08471E20"/>
    <w:rsid w:val="08DD2784"/>
    <w:rsid w:val="08E31A3F"/>
    <w:rsid w:val="08F301FA"/>
    <w:rsid w:val="092F1C11"/>
    <w:rsid w:val="097C3D4B"/>
    <w:rsid w:val="0A2F7010"/>
    <w:rsid w:val="0A3B3C06"/>
    <w:rsid w:val="0A6D18E6"/>
    <w:rsid w:val="0A981059"/>
    <w:rsid w:val="0A982E07"/>
    <w:rsid w:val="0AFA13CC"/>
    <w:rsid w:val="0B16324C"/>
    <w:rsid w:val="0C3628D7"/>
    <w:rsid w:val="0C4A0131"/>
    <w:rsid w:val="0C7B02EA"/>
    <w:rsid w:val="0CA21D1B"/>
    <w:rsid w:val="0D046532"/>
    <w:rsid w:val="0D200E92"/>
    <w:rsid w:val="0D73634D"/>
    <w:rsid w:val="0DAA3CC3"/>
    <w:rsid w:val="0DCB704F"/>
    <w:rsid w:val="0DF76096"/>
    <w:rsid w:val="0E340889"/>
    <w:rsid w:val="0E3746E5"/>
    <w:rsid w:val="0E927B6D"/>
    <w:rsid w:val="0E9B1118"/>
    <w:rsid w:val="0EA578A0"/>
    <w:rsid w:val="0EBD6156"/>
    <w:rsid w:val="0F440963"/>
    <w:rsid w:val="100B2816"/>
    <w:rsid w:val="102173FB"/>
    <w:rsid w:val="109776BD"/>
    <w:rsid w:val="10D91A83"/>
    <w:rsid w:val="111725AC"/>
    <w:rsid w:val="11230F50"/>
    <w:rsid w:val="118F65E6"/>
    <w:rsid w:val="1193257A"/>
    <w:rsid w:val="125D2141"/>
    <w:rsid w:val="12695089"/>
    <w:rsid w:val="12A72448"/>
    <w:rsid w:val="130354DD"/>
    <w:rsid w:val="132A04BC"/>
    <w:rsid w:val="134F375E"/>
    <w:rsid w:val="13623F3B"/>
    <w:rsid w:val="13AE5449"/>
    <w:rsid w:val="13C94031"/>
    <w:rsid w:val="14A405FA"/>
    <w:rsid w:val="150A66AF"/>
    <w:rsid w:val="151B6B0E"/>
    <w:rsid w:val="15282FD9"/>
    <w:rsid w:val="153E62AB"/>
    <w:rsid w:val="15842905"/>
    <w:rsid w:val="15891CCA"/>
    <w:rsid w:val="15BF56EC"/>
    <w:rsid w:val="15DB44F0"/>
    <w:rsid w:val="16D36F75"/>
    <w:rsid w:val="16D8458B"/>
    <w:rsid w:val="16DF3B6C"/>
    <w:rsid w:val="173142FF"/>
    <w:rsid w:val="17586CA3"/>
    <w:rsid w:val="17A84F5D"/>
    <w:rsid w:val="17B80644"/>
    <w:rsid w:val="17EE5A65"/>
    <w:rsid w:val="186C142F"/>
    <w:rsid w:val="18982224"/>
    <w:rsid w:val="18D26932"/>
    <w:rsid w:val="194859F8"/>
    <w:rsid w:val="19DB2D10"/>
    <w:rsid w:val="1A5605E9"/>
    <w:rsid w:val="1A584361"/>
    <w:rsid w:val="1A7016AA"/>
    <w:rsid w:val="1AE654C9"/>
    <w:rsid w:val="1AEB0D31"/>
    <w:rsid w:val="1B14053D"/>
    <w:rsid w:val="1B373F76"/>
    <w:rsid w:val="1B47546A"/>
    <w:rsid w:val="1B860A5A"/>
    <w:rsid w:val="1BC752FA"/>
    <w:rsid w:val="1CAE07B5"/>
    <w:rsid w:val="1CAE64BA"/>
    <w:rsid w:val="1CC41839"/>
    <w:rsid w:val="1CE32A62"/>
    <w:rsid w:val="1CE43C8A"/>
    <w:rsid w:val="1CFF2872"/>
    <w:rsid w:val="1DA376A1"/>
    <w:rsid w:val="1DE57CB9"/>
    <w:rsid w:val="1E4531BB"/>
    <w:rsid w:val="1E6257AE"/>
    <w:rsid w:val="1E786D7F"/>
    <w:rsid w:val="1EAE27A1"/>
    <w:rsid w:val="1EB458DE"/>
    <w:rsid w:val="1EFB350D"/>
    <w:rsid w:val="1F330EF8"/>
    <w:rsid w:val="1F645556"/>
    <w:rsid w:val="1F861028"/>
    <w:rsid w:val="1F8B2AE2"/>
    <w:rsid w:val="1FA67F11"/>
    <w:rsid w:val="201C198C"/>
    <w:rsid w:val="20AB3232"/>
    <w:rsid w:val="20B9542D"/>
    <w:rsid w:val="20CC6F0F"/>
    <w:rsid w:val="20D61B3B"/>
    <w:rsid w:val="21123C9B"/>
    <w:rsid w:val="21555156"/>
    <w:rsid w:val="21A063BA"/>
    <w:rsid w:val="21A15AF9"/>
    <w:rsid w:val="21F66939"/>
    <w:rsid w:val="225E7B96"/>
    <w:rsid w:val="22AC524A"/>
    <w:rsid w:val="22BD2FB3"/>
    <w:rsid w:val="22D555A1"/>
    <w:rsid w:val="23476D20"/>
    <w:rsid w:val="236D16F9"/>
    <w:rsid w:val="239857CE"/>
    <w:rsid w:val="23CE2F9E"/>
    <w:rsid w:val="23DF164F"/>
    <w:rsid w:val="23F073B8"/>
    <w:rsid w:val="23F32A04"/>
    <w:rsid w:val="24030E99"/>
    <w:rsid w:val="24E15127"/>
    <w:rsid w:val="24E76A0D"/>
    <w:rsid w:val="25002214"/>
    <w:rsid w:val="25CE4505"/>
    <w:rsid w:val="267D26A9"/>
    <w:rsid w:val="26B02E2F"/>
    <w:rsid w:val="26B11081"/>
    <w:rsid w:val="26F62876"/>
    <w:rsid w:val="270D202F"/>
    <w:rsid w:val="285C326E"/>
    <w:rsid w:val="28AB1AFF"/>
    <w:rsid w:val="28F17E5A"/>
    <w:rsid w:val="29673C78"/>
    <w:rsid w:val="29693E94"/>
    <w:rsid w:val="2A005E7B"/>
    <w:rsid w:val="2A2102CB"/>
    <w:rsid w:val="2B6A3EF4"/>
    <w:rsid w:val="2B726905"/>
    <w:rsid w:val="2B830B12"/>
    <w:rsid w:val="2B936FA7"/>
    <w:rsid w:val="2BAD573E"/>
    <w:rsid w:val="2C1520B2"/>
    <w:rsid w:val="2C293467"/>
    <w:rsid w:val="2C3342E6"/>
    <w:rsid w:val="2C3A38C6"/>
    <w:rsid w:val="2C5C383D"/>
    <w:rsid w:val="2CA46F92"/>
    <w:rsid w:val="2CB371D5"/>
    <w:rsid w:val="2CCB09C2"/>
    <w:rsid w:val="2CD121FF"/>
    <w:rsid w:val="2D49177D"/>
    <w:rsid w:val="2D880661"/>
    <w:rsid w:val="2E1D349F"/>
    <w:rsid w:val="2E1F2BC5"/>
    <w:rsid w:val="2E374561"/>
    <w:rsid w:val="2ED40002"/>
    <w:rsid w:val="2F2B399A"/>
    <w:rsid w:val="2F407445"/>
    <w:rsid w:val="2F462582"/>
    <w:rsid w:val="2FD302BA"/>
    <w:rsid w:val="30185CCC"/>
    <w:rsid w:val="301B2EE4"/>
    <w:rsid w:val="306727B0"/>
    <w:rsid w:val="308B0B94"/>
    <w:rsid w:val="308C2216"/>
    <w:rsid w:val="309D4424"/>
    <w:rsid w:val="3196159F"/>
    <w:rsid w:val="319770C5"/>
    <w:rsid w:val="31CA56EC"/>
    <w:rsid w:val="31CA749A"/>
    <w:rsid w:val="326E6078"/>
    <w:rsid w:val="327F2B35"/>
    <w:rsid w:val="32AC6BA0"/>
    <w:rsid w:val="32C51A10"/>
    <w:rsid w:val="33122EA7"/>
    <w:rsid w:val="33661445"/>
    <w:rsid w:val="33B7168F"/>
    <w:rsid w:val="342C7F98"/>
    <w:rsid w:val="34C85B17"/>
    <w:rsid w:val="34EC597A"/>
    <w:rsid w:val="35301D0A"/>
    <w:rsid w:val="354E2190"/>
    <w:rsid w:val="35531555"/>
    <w:rsid w:val="358B3AA7"/>
    <w:rsid w:val="35A30FBA"/>
    <w:rsid w:val="35C67C93"/>
    <w:rsid w:val="364C2B74"/>
    <w:rsid w:val="366267E5"/>
    <w:rsid w:val="36FF1994"/>
    <w:rsid w:val="370C5E5F"/>
    <w:rsid w:val="373D5A20"/>
    <w:rsid w:val="375F2433"/>
    <w:rsid w:val="376F634F"/>
    <w:rsid w:val="3781684D"/>
    <w:rsid w:val="379C42AF"/>
    <w:rsid w:val="37CB2218"/>
    <w:rsid w:val="37FE1C4C"/>
    <w:rsid w:val="38D330D8"/>
    <w:rsid w:val="38D9778B"/>
    <w:rsid w:val="397F1A7C"/>
    <w:rsid w:val="39B8407C"/>
    <w:rsid w:val="39E84962"/>
    <w:rsid w:val="3A502507"/>
    <w:rsid w:val="3A72247D"/>
    <w:rsid w:val="3AA929E4"/>
    <w:rsid w:val="3AC30F2B"/>
    <w:rsid w:val="3ADC4B20"/>
    <w:rsid w:val="3B021A53"/>
    <w:rsid w:val="3B47390A"/>
    <w:rsid w:val="3B581673"/>
    <w:rsid w:val="3B7F6B53"/>
    <w:rsid w:val="3BD11425"/>
    <w:rsid w:val="3BF5780A"/>
    <w:rsid w:val="3C1F4887"/>
    <w:rsid w:val="3C3245BA"/>
    <w:rsid w:val="3C3814A4"/>
    <w:rsid w:val="3CD64CA2"/>
    <w:rsid w:val="3D475E43"/>
    <w:rsid w:val="3D672041"/>
    <w:rsid w:val="3E173643"/>
    <w:rsid w:val="3E453092"/>
    <w:rsid w:val="3E4B3711"/>
    <w:rsid w:val="3E55633E"/>
    <w:rsid w:val="3F932069"/>
    <w:rsid w:val="3F95733A"/>
    <w:rsid w:val="3FB928FC"/>
    <w:rsid w:val="3FCF2229"/>
    <w:rsid w:val="405F34A4"/>
    <w:rsid w:val="40F736DC"/>
    <w:rsid w:val="41B810BD"/>
    <w:rsid w:val="41F45E6E"/>
    <w:rsid w:val="4226071D"/>
    <w:rsid w:val="43014CE6"/>
    <w:rsid w:val="4359242C"/>
    <w:rsid w:val="439D06B2"/>
    <w:rsid w:val="44330ECF"/>
    <w:rsid w:val="447A789B"/>
    <w:rsid w:val="449F47B6"/>
    <w:rsid w:val="44A1052F"/>
    <w:rsid w:val="44AC595F"/>
    <w:rsid w:val="44BD4C3D"/>
    <w:rsid w:val="44F85C75"/>
    <w:rsid w:val="4504286C"/>
    <w:rsid w:val="45DA0435"/>
    <w:rsid w:val="46072613"/>
    <w:rsid w:val="46366A55"/>
    <w:rsid w:val="46C95B1B"/>
    <w:rsid w:val="46F54B62"/>
    <w:rsid w:val="47347438"/>
    <w:rsid w:val="48343468"/>
    <w:rsid w:val="48A64365"/>
    <w:rsid w:val="496833C9"/>
    <w:rsid w:val="498E6BA8"/>
    <w:rsid w:val="49A7218E"/>
    <w:rsid w:val="4A2B4713"/>
    <w:rsid w:val="4A565917"/>
    <w:rsid w:val="4A9551A9"/>
    <w:rsid w:val="4AAB57B2"/>
    <w:rsid w:val="4ACF4E13"/>
    <w:rsid w:val="4B1A6945"/>
    <w:rsid w:val="4BE64A79"/>
    <w:rsid w:val="4BE64AE0"/>
    <w:rsid w:val="4C22611F"/>
    <w:rsid w:val="4CD80866"/>
    <w:rsid w:val="4CFB27A6"/>
    <w:rsid w:val="4D453A21"/>
    <w:rsid w:val="4D7A36CB"/>
    <w:rsid w:val="4DC96400"/>
    <w:rsid w:val="4DEF230B"/>
    <w:rsid w:val="4E1B3100"/>
    <w:rsid w:val="4E683E6B"/>
    <w:rsid w:val="4E960357"/>
    <w:rsid w:val="4EEF633A"/>
    <w:rsid w:val="4F246FD8"/>
    <w:rsid w:val="4F9A3F25"/>
    <w:rsid w:val="4FDA6B35"/>
    <w:rsid w:val="50250266"/>
    <w:rsid w:val="50A3118B"/>
    <w:rsid w:val="50B05655"/>
    <w:rsid w:val="51D610EC"/>
    <w:rsid w:val="520065D8"/>
    <w:rsid w:val="52167118"/>
    <w:rsid w:val="5233653E"/>
    <w:rsid w:val="52524C16"/>
    <w:rsid w:val="525F5585"/>
    <w:rsid w:val="52BF7DD2"/>
    <w:rsid w:val="53294A19"/>
    <w:rsid w:val="532C0539"/>
    <w:rsid w:val="536270DB"/>
    <w:rsid w:val="53C733E2"/>
    <w:rsid w:val="54467601"/>
    <w:rsid w:val="551E5284"/>
    <w:rsid w:val="55D911AB"/>
    <w:rsid w:val="565E2701"/>
    <w:rsid w:val="566B62A7"/>
    <w:rsid w:val="56E12A0D"/>
    <w:rsid w:val="56F20776"/>
    <w:rsid w:val="572A6162"/>
    <w:rsid w:val="575E22AF"/>
    <w:rsid w:val="575E405D"/>
    <w:rsid w:val="579161E1"/>
    <w:rsid w:val="579228CF"/>
    <w:rsid w:val="57A44166"/>
    <w:rsid w:val="57F23B91"/>
    <w:rsid w:val="5803021F"/>
    <w:rsid w:val="59B63CDD"/>
    <w:rsid w:val="59E120BA"/>
    <w:rsid w:val="5A054C64"/>
    <w:rsid w:val="5A4B4246"/>
    <w:rsid w:val="5A551748"/>
    <w:rsid w:val="5AE900E2"/>
    <w:rsid w:val="5B0D3DD0"/>
    <w:rsid w:val="5B174C4F"/>
    <w:rsid w:val="5BB93F58"/>
    <w:rsid w:val="5BFE2DA1"/>
    <w:rsid w:val="5CE768A3"/>
    <w:rsid w:val="5CE84AF5"/>
    <w:rsid w:val="5CE96177"/>
    <w:rsid w:val="5D05088D"/>
    <w:rsid w:val="5D2D69AC"/>
    <w:rsid w:val="5D380EAD"/>
    <w:rsid w:val="5D4E06D0"/>
    <w:rsid w:val="5D526412"/>
    <w:rsid w:val="5DA54794"/>
    <w:rsid w:val="5DC2323C"/>
    <w:rsid w:val="5DE54B90"/>
    <w:rsid w:val="5F1C0A86"/>
    <w:rsid w:val="5F1F40D2"/>
    <w:rsid w:val="5F3D2079"/>
    <w:rsid w:val="5F660934"/>
    <w:rsid w:val="5F69359F"/>
    <w:rsid w:val="5F795ED8"/>
    <w:rsid w:val="5FC15189"/>
    <w:rsid w:val="5FF90DC7"/>
    <w:rsid w:val="600A6B30"/>
    <w:rsid w:val="605A43E1"/>
    <w:rsid w:val="605B3767"/>
    <w:rsid w:val="605E5044"/>
    <w:rsid w:val="60EB6387"/>
    <w:rsid w:val="61946FF9"/>
    <w:rsid w:val="61A161B8"/>
    <w:rsid w:val="61F01D56"/>
    <w:rsid w:val="62015D11"/>
    <w:rsid w:val="6271733B"/>
    <w:rsid w:val="628801E0"/>
    <w:rsid w:val="62E95123"/>
    <w:rsid w:val="63224161"/>
    <w:rsid w:val="63273E9D"/>
    <w:rsid w:val="632B74E9"/>
    <w:rsid w:val="639808F7"/>
    <w:rsid w:val="63A92B04"/>
    <w:rsid w:val="63C27673"/>
    <w:rsid w:val="63EF4B83"/>
    <w:rsid w:val="649B244D"/>
    <w:rsid w:val="64E43E8F"/>
    <w:rsid w:val="65044496"/>
    <w:rsid w:val="65147887"/>
    <w:rsid w:val="65257F68"/>
    <w:rsid w:val="65C34982"/>
    <w:rsid w:val="65DF45BB"/>
    <w:rsid w:val="65F242EE"/>
    <w:rsid w:val="65F30067"/>
    <w:rsid w:val="6686712D"/>
    <w:rsid w:val="669453A6"/>
    <w:rsid w:val="66D71736"/>
    <w:rsid w:val="670C7632"/>
    <w:rsid w:val="672C7CD4"/>
    <w:rsid w:val="674C5C80"/>
    <w:rsid w:val="67717495"/>
    <w:rsid w:val="68905A30"/>
    <w:rsid w:val="68A07BDD"/>
    <w:rsid w:val="6A2627B9"/>
    <w:rsid w:val="6A554E4C"/>
    <w:rsid w:val="6A674B7F"/>
    <w:rsid w:val="6B3158B9"/>
    <w:rsid w:val="6B43739A"/>
    <w:rsid w:val="6BA77929"/>
    <w:rsid w:val="6BC131BF"/>
    <w:rsid w:val="6BC56001"/>
    <w:rsid w:val="6BD821D8"/>
    <w:rsid w:val="6BE06B77"/>
    <w:rsid w:val="6C07661A"/>
    <w:rsid w:val="6C132457"/>
    <w:rsid w:val="6C3427B8"/>
    <w:rsid w:val="6C580C23"/>
    <w:rsid w:val="6C65257F"/>
    <w:rsid w:val="6CE34991"/>
    <w:rsid w:val="6CF941B4"/>
    <w:rsid w:val="6D0668D1"/>
    <w:rsid w:val="6D761CA9"/>
    <w:rsid w:val="6DB1683D"/>
    <w:rsid w:val="6EBE3907"/>
    <w:rsid w:val="6ECB7DD2"/>
    <w:rsid w:val="6F116C3E"/>
    <w:rsid w:val="6F6D0E8A"/>
    <w:rsid w:val="6F795A80"/>
    <w:rsid w:val="6F7C2E7B"/>
    <w:rsid w:val="6F941DD7"/>
    <w:rsid w:val="6FB40867"/>
    <w:rsid w:val="6FF944CB"/>
    <w:rsid w:val="706A2E64"/>
    <w:rsid w:val="708244C1"/>
    <w:rsid w:val="70B0102E"/>
    <w:rsid w:val="70C20D61"/>
    <w:rsid w:val="71883DC5"/>
    <w:rsid w:val="71A566B9"/>
    <w:rsid w:val="71AD1A11"/>
    <w:rsid w:val="724A43F7"/>
    <w:rsid w:val="730E028E"/>
    <w:rsid w:val="7379604F"/>
    <w:rsid w:val="73BB43C6"/>
    <w:rsid w:val="73ED07EB"/>
    <w:rsid w:val="7434641A"/>
    <w:rsid w:val="7463285B"/>
    <w:rsid w:val="746C5BB4"/>
    <w:rsid w:val="74D86DA5"/>
    <w:rsid w:val="751029E3"/>
    <w:rsid w:val="751D0C5C"/>
    <w:rsid w:val="7521699E"/>
    <w:rsid w:val="75626FD3"/>
    <w:rsid w:val="75856E04"/>
    <w:rsid w:val="7590142E"/>
    <w:rsid w:val="75971745"/>
    <w:rsid w:val="75F419BD"/>
    <w:rsid w:val="76147250"/>
    <w:rsid w:val="763D7808"/>
    <w:rsid w:val="76674885"/>
    <w:rsid w:val="766823AB"/>
    <w:rsid w:val="76A04B8A"/>
    <w:rsid w:val="76B344C0"/>
    <w:rsid w:val="76B850E0"/>
    <w:rsid w:val="770025E3"/>
    <w:rsid w:val="77017198"/>
    <w:rsid w:val="776B5CAF"/>
    <w:rsid w:val="77950F7E"/>
    <w:rsid w:val="77E109D9"/>
    <w:rsid w:val="77F42148"/>
    <w:rsid w:val="78061E7B"/>
    <w:rsid w:val="781A76D5"/>
    <w:rsid w:val="782347DB"/>
    <w:rsid w:val="78236589"/>
    <w:rsid w:val="7859644F"/>
    <w:rsid w:val="7879264D"/>
    <w:rsid w:val="789E20B4"/>
    <w:rsid w:val="790740FD"/>
    <w:rsid w:val="79256331"/>
    <w:rsid w:val="7938309A"/>
    <w:rsid w:val="795B7FA5"/>
    <w:rsid w:val="79773031"/>
    <w:rsid w:val="797A667D"/>
    <w:rsid w:val="79E9735F"/>
    <w:rsid w:val="79F44681"/>
    <w:rsid w:val="79F503F9"/>
    <w:rsid w:val="7AA420B6"/>
    <w:rsid w:val="7B31720F"/>
    <w:rsid w:val="7C5533D1"/>
    <w:rsid w:val="7C75137E"/>
    <w:rsid w:val="7C7E6484"/>
    <w:rsid w:val="7C8C551B"/>
    <w:rsid w:val="7C923CDE"/>
    <w:rsid w:val="7CB225D2"/>
    <w:rsid w:val="7CCC3693"/>
    <w:rsid w:val="7DAA32A9"/>
    <w:rsid w:val="7DB52379"/>
    <w:rsid w:val="7DCE51E9"/>
    <w:rsid w:val="7DEE3196"/>
    <w:rsid w:val="7E074257"/>
    <w:rsid w:val="7E325778"/>
    <w:rsid w:val="7E3A462D"/>
    <w:rsid w:val="7EC831FA"/>
    <w:rsid w:val="7F144E7E"/>
    <w:rsid w:val="7F2350C1"/>
    <w:rsid w:val="7F721BA4"/>
    <w:rsid w:val="7FA64147"/>
    <w:rsid w:val="7FC20D7E"/>
    <w:rsid w:val="7FDD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autoRedefine/>
    <w:unhideWhenUsed/>
    <w:qFormat/>
    <w:uiPriority w:val="99"/>
    <w:rPr>
      <w:sz w:val="18"/>
      <w:szCs w:val="18"/>
    </w:rPr>
  </w:style>
  <w:style w:type="paragraph" w:styleId="3">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autoRedefine/>
    <w:qFormat/>
    <w:uiPriority w:val="0"/>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批注框文本 Char"/>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4229</Words>
  <Characters>4547</Characters>
  <Lines>27</Lines>
  <Paragraphs>7</Paragraphs>
  <TotalTime>27</TotalTime>
  <ScaleCrop>false</ScaleCrop>
  <LinksUpToDate>false</LinksUpToDate>
  <CharactersWithSpaces>4645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Lenovo</cp:lastModifiedBy>
  <cp:lastPrinted>2025-01-22T09:03:48Z</cp:lastPrinted>
  <dcterms:modified xsi:type="dcterms:W3CDTF">2025-01-22T09:05:31Z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CA9843D8209F42DF8DBCCF4E91ABBBB0_13</vt:lpwstr>
  </property>
  <property fmtid="{D5CDD505-2E9C-101B-9397-08002B2CF9AE}" pid="4" name="KSOTemplateDocerSaveRecord">
    <vt:lpwstr>eyJoZGlkIjoiMDU2YTRjYWFlMDYxZjcyNzE3ZTVjMzFmNzA5YWY0MWMifQ==</vt:lpwstr>
  </property>
</Properties>
</file>