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hAnsi="仿宋" w:eastAsia="方正小标宋简体"/>
          <w:sz w:val="44"/>
          <w:szCs w:val="44"/>
        </w:rPr>
      </w:pPr>
      <w:r>
        <w:rPr>
          <w:rFonts w:hint="eastAsia" w:ascii="方正小标宋简体" w:hAnsi="仿宋" w:eastAsia="方正小标宋简体"/>
          <w:sz w:val="44"/>
          <w:szCs w:val="44"/>
          <w:lang w:eastAsia="zh-CN"/>
        </w:rPr>
        <w:t>班戈县市场监督管理局2025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目  录</w:t>
      </w:r>
    </w:p>
    <w:p>
      <w:pPr>
        <w:jc w:val="center"/>
        <w:rPr>
          <w:rFonts w:hint="eastAsia" w:ascii="方正小标宋简体" w:hAnsi="仿宋" w:eastAsia="方正小标宋简体"/>
          <w:sz w:val="44"/>
          <w:szCs w:val="44"/>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班戈县市场监督管理局</w:t>
      </w:r>
      <w:r>
        <w:rPr>
          <w:rFonts w:hint="eastAsia" w:ascii="方正小标宋简体" w:hAnsi="仿宋" w:eastAsia="方正小标宋简体"/>
          <w:sz w:val="32"/>
          <w:szCs w:val="32"/>
        </w:rPr>
        <w:t>概况</w:t>
      </w:r>
    </w:p>
    <w:p>
      <w:pPr>
        <w:rPr>
          <w:rFonts w:hint="eastAsia" w:ascii="仿宋" w:hAnsi="仿宋" w:eastAsia="仿宋" w:cs="仿宋"/>
          <w:sz w:val="32"/>
          <w:szCs w:val="32"/>
        </w:rPr>
      </w:pPr>
      <w:r>
        <w:rPr>
          <w:rFonts w:hint="eastAsia" w:ascii="仿宋" w:hAnsi="仿宋" w:eastAsia="仿宋" w:cs="仿宋"/>
          <w:sz w:val="32"/>
          <w:szCs w:val="32"/>
        </w:rPr>
        <w:t>一、主要职能</w:t>
      </w:r>
    </w:p>
    <w:p>
      <w:pPr>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班戈县市场监督管理局</w:t>
      </w:r>
      <w:r>
        <w:rPr>
          <w:rFonts w:hint="eastAsia" w:ascii="仿宋" w:hAnsi="仿宋" w:eastAsia="仿宋" w:cs="仿宋"/>
          <w:sz w:val="32"/>
          <w:szCs w:val="32"/>
        </w:rPr>
        <w:t>机构设置情况</w:t>
      </w:r>
    </w:p>
    <w:p>
      <w:pP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rPr>
        <w:t>第二部分</w:t>
      </w:r>
      <w:r>
        <w:rPr>
          <w:rFonts w:hint="eastAsia" w:ascii="方正小标宋简体" w:hAnsi="仿宋" w:eastAsia="方正小标宋简体"/>
          <w:sz w:val="32"/>
          <w:szCs w:val="32"/>
          <w:lang w:eastAsia="zh-CN"/>
        </w:rPr>
        <w:t xml:space="preserve"> 班戈县市场监督管理局预算明细表</w:t>
      </w:r>
    </w:p>
    <w:p>
      <w:pP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lang w:eastAsia="zh-CN"/>
        </w:rPr>
        <w:t>第三部分  班戈县市场监督管理局预算数据分析</w:t>
      </w:r>
    </w:p>
    <w:p>
      <w:pPr>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班戈县市场监督管理局</w:t>
      </w:r>
      <w:r>
        <w:rPr>
          <w:rFonts w:hint="eastAsia" w:ascii="仿宋" w:hAnsi="仿宋" w:eastAsia="仿宋" w:cs="仿宋"/>
          <w:sz w:val="32"/>
          <w:szCs w:val="32"/>
        </w:rPr>
        <w:t>收支总体情况</w:t>
      </w:r>
    </w:p>
    <w:p>
      <w:pPr>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班戈县市场监督管理局</w:t>
      </w:r>
      <w:r>
        <w:rPr>
          <w:rFonts w:hint="eastAsia" w:ascii="仿宋" w:hAnsi="仿宋" w:eastAsia="仿宋" w:cs="仿宋"/>
          <w:sz w:val="32"/>
          <w:szCs w:val="32"/>
        </w:rPr>
        <w:t>收入总体情况</w:t>
      </w:r>
    </w:p>
    <w:p>
      <w:pPr>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班戈县市场监督管理局</w:t>
      </w:r>
      <w:r>
        <w:rPr>
          <w:rFonts w:hint="eastAsia" w:ascii="仿宋" w:hAnsi="仿宋" w:eastAsia="仿宋" w:cs="仿宋"/>
          <w:sz w:val="32"/>
          <w:szCs w:val="32"/>
        </w:rPr>
        <w:t>支出总体情况</w:t>
      </w:r>
    </w:p>
    <w:p>
      <w:pPr>
        <w:rPr>
          <w:rFonts w:hint="eastAsia" w:ascii="仿宋" w:hAnsi="仿宋" w:eastAsia="仿宋" w:cs="仿宋"/>
          <w:sz w:val="32"/>
          <w:szCs w:val="32"/>
        </w:rPr>
      </w:pPr>
      <w:r>
        <w:rPr>
          <w:rFonts w:hint="eastAsia" w:ascii="仿宋" w:hAnsi="仿宋" w:eastAsia="仿宋" w:cs="仿宋"/>
          <w:sz w:val="32"/>
          <w:szCs w:val="32"/>
        </w:rPr>
        <w:t>四、财政拨款收支总体情况</w:t>
      </w:r>
    </w:p>
    <w:p>
      <w:pPr>
        <w:rPr>
          <w:rFonts w:hint="eastAsia" w:ascii="仿宋" w:hAnsi="仿宋" w:eastAsia="仿宋" w:cs="仿宋"/>
          <w:sz w:val="32"/>
          <w:szCs w:val="32"/>
        </w:rPr>
      </w:pPr>
      <w:r>
        <w:rPr>
          <w:rFonts w:hint="eastAsia" w:ascii="仿宋" w:hAnsi="仿宋" w:eastAsia="仿宋" w:cs="仿宋"/>
          <w:sz w:val="32"/>
          <w:szCs w:val="32"/>
        </w:rPr>
        <w:t>五、一般公共预算支出总体情况（按功能分类科目）</w:t>
      </w:r>
    </w:p>
    <w:p>
      <w:pPr>
        <w:rPr>
          <w:rFonts w:hint="eastAsia" w:ascii="仿宋" w:hAnsi="仿宋" w:eastAsia="仿宋" w:cs="仿宋"/>
          <w:sz w:val="32"/>
          <w:szCs w:val="32"/>
        </w:rPr>
      </w:pPr>
      <w:r>
        <w:rPr>
          <w:rFonts w:hint="eastAsia" w:ascii="仿宋" w:hAnsi="仿宋" w:eastAsia="仿宋" w:cs="仿宋"/>
          <w:sz w:val="32"/>
          <w:szCs w:val="32"/>
        </w:rPr>
        <w:t>六、一般公共预算基本支出总体情况（按经济分类款级科目）</w:t>
      </w:r>
    </w:p>
    <w:p>
      <w:pPr>
        <w:rPr>
          <w:rFonts w:hint="eastAsia" w:ascii="仿宋" w:hAnsi="仿宋" w:eastAsia="仿宋" w:cs="仿宋"/>
          <w:sz w:val="32"/>
          <w:szCs w:val="32"/>
        </w:rPr>
      </w:pPr>
      <w:r>
        <w:rPr>
          <w:rFonts w:hint="eastAsia" w:ascii="仿宋" w:hAnsi="仿宋" w:eastAsia="仿宋" w:cs="仿宋"/>
          <w:sz w:val="32"/>
          <w:szCs w:val="32"/>
        </w:rPr>
        <w:t>七、一般公共预算“三公”经费支出总体情况</w:t>
      </w:r>
    </w:p>
    <w:p>
      <w:pPr>
        <w:rPr>
          <w:rFonts w:hint="eastAsia" w:ascii="仿宋" w:hAnsi="仿宋" w:eastAsia="仿宋" w:cs="仿宋"/>
          <w:sz w:val="32"/>
          <w:szCs w:val="32"/>
        </w:rPr>
      </w:pPr>
      <w:r>
        <w:rPr>
          <w:rFonts w:hint="eastAsia" w:ascii="仿宋" w:hAnsi="仿宋" w:eastAsia="仿宋" w:cs="仿宋"/>
          <w:sz w:val="32"/>
          <w:szCs w:val="32"/>
        </w:rPr>
        <w:t>八、政府性基金预算支出总体情况</w:t>
      </w:r>
    </w:p>
    <w:p>
      <w:pPr>
        <w:rPr>
          <w:rFonts w:hint="eastAsia" w:ascii="仿宋" w:hAnsi="仿宋" w:eastAsia="仿宋" w:cs="仿宋"/>
          <w:sz w:val="32"/>
          <w:szCs w:val="32"/>
        </w:rPr>
      </w:pPr>
      <w:r>
        <w:rPr>
          <w:rFonts w:hint="eastAsia" w:ascii="仿宋" w:hAnsi="仿宋" w:eastAsia="仿宋" w:cs="仿宋"/>
          <w:sz w:val="32"/>
          <w:szCs w:val="32"/>
        </w:rPr>
        <w:t>九、其他重要事项情况说明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仿宋" w:hAnsi="仿宋" w:eastAsia="仿宋"/>
          <w:sz w:val="32"/>
          <w:szCs w:val="32"/>
        </w:rPr>
      </w:pPr>
      <w:r>
        <w:rPr>
          <w:rFonts w:hint="eastAsia" w:ascii="方正小标宋简体" w:hAnsi="仿宋" w:eastAsia="方正小标宋简体"/>
          <w:sz w:val="32"/>
          <w:szCs w:val="32"/>
        </w:rPr>
        <w:t>班戈县市场监督管理局概况</w:t>
      </w: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一）部门职责。</w:t>
      </w:r>
      <w:r>
        <w:rPr>
          <w:rFonts w:hint="eastAsia" w:ascii="仿宋_GB2312" w:eastAsia="仿宋_GB2312"/>
          <w:sz w:val="32"/>
          <w:szCs w:val="32"/>
          <w:lang w:val="en-US" w:eastAsia="zh-CN"/>
        </w:rPr>
        <w:t>1、</w:t>
      </w:r>
      <w:r>
        <w:rPr>
          <w:rFonts w:hint="eastAsia" w:ascii="仿宋_GB2312" w:eastAsia="仿宋_GB2312"/>
          <w:sz w:val="32"/>
          <w:szCs w:val="32"/>
        </w:rPr>
        <w:t>负责市场综合监督管理。贯彻执行国家有关市场监督管理的法律法规和政策，参与起草地方性法规和政府规章草案，组织落实质量振兴战略、食品药品安全战略和标准化战略，拟订并组织实施有关规划，组织实施对全县各类市场主体的监督管理，规范和维护市场秩序，营造诚实守信、公平竞争的市场环境。</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负责市场主体统一登记注册。指导全县各类企业、农牧民专业合作社和从事经营活动的单位、个体工商户等市场主体的登记注册工作。建立市场主体信息公示和共享机制，依法公示和共享有关信息，加强信用监管，推动市场主体信用体系建设。</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负责指导和监督市场监管综合执法工作。指导全县市场监管综合执法工作，推动实行统一的市场监管。组织查处和督办重大违法案件。规范市场监管行政执法行为。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负责反垄断统一执法。统筹推进竞争政策实施，指导实施公平竞争审查制度。依法依授权对经营者集中行为进行反垄断审查，负责对垄断协议、滥用市场支配地位和滥用行政权力排除、限制竞争等行为的反垄断执法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负责监督管理市场秩序。依法监督管理市场交易、网络商品交易及有关服务的行为。组织指导查处价格收费违法违规、不正当竞争、违法直销、传销、侵犯商标专利知识产权和制售假冒伪劣行为。指导广告业发展，监督管理广告活动。依法查处无照生产经营和相关无证生产经营行为。指导开展消费维权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负责宏观质量管理。拟订实施质量发展的制度措施。统筹全县质量基础设施协同服务与应用。会同有关部门组织实施重大工程设备质量监理制度，组织重大质量事故调查，贯彻实施缺陷产品召回制度，监督管理产品防伪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负责产品质量安全监督管理。负责产品质量风险防控和县级监督抽查工作。组织实施质量分级制度、质量安全追溯制度。负责工业产品生产许可管理。负责纤维质量监督工作。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负责特种设备安全监督管理。综合管理特种设备安全监察、监督工作，监督检査高耗能特种设备节能标准和锅炉环境保护标准的执行情况。</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负责食品安全监管理和综合协调工作。建立全县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注册、备案和监督管理。拟订食品安全制度措施并组织实施。负责全县食品安全应急体系建设，承担重大食品安全事件应急处置和调查处理工作。建立健全并贯彻执行食品安全重要信息直报制度。承担县食品安全委员会日常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负责统一管理计量工作。推行国家法定计量单位，执行国家计量制度，管理计量器具及量值传递和比对工作。规范监督商品量和市场计量行为。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负责统一管理标准化工作。依法协调指导和监督地方标准、团体标准、企业标准制定工作。配合做好标准化国际合作和采用国际标准工作。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负责统一管理检验检测工作。推进检验检测机构改草。规范检验检测市场，完善检验检测体系，指导协调检验检测行业发展。</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负责统一管理、监督和综合协调认证工作。组织实施国家统一的认证和合格评定监督管理制度。负责全县检验检测机构资质认定工作。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负责知识产权工作。组织实施知识产权战略有关政策，负责保护知识产权、促进知识产权运用、建立知识产权公共服务体系、统筹协调配合涉外知识产权事宜。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负责药品、医疗器械和化妆品安全监督管理。监督实施国家药品、医疗器械和化妆品法律法规和部门规章，参与起草相关地方性法规和政府规章草案并监督实施，拟订全县监督管理政策规划。研究拟订鼓励药品、医疗器械和化妆品新技术新产品的管理与服务政策。推动药品、医疗器械和化汝品监督管理体系建设。</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负责监督实施国家药品、医疗器械和化汝品标准。公布并监督实施地方药材标准和医疗机构制剂标准。组织实施中药品种保护制度和药品分类管理制度相关工作。参与制定基本药物目录，配合实施基本药物制度。</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17、</w:t>
      </w:r>
      <w:r>
        <w:rPr>
          <w:rFonts w:hint="eastAsia" w:ascii="仿宋_GB2312" w:eastAsia="仿宋_GB2312"/>
          <w:sz w:val="32"/>
          <w:szCs w:val="32"/>
        </w:rPr>
        <w:t>负责药品、医疗器械和化汝品注册、备案管理。制定并组织实施医疗机构制剂注册、备案管理制度，完善审评审批服务便利化措施。负责药品、医疗器械和化妆品行政许可。负责药品、医疗器械和化汝品生产环节的许可，药品批发许可、零售连锁许可、互联网销售第三方平台备案。</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负责药品、医疗器械和化妆品质量管理。监督实施药品(含医疗机构制剂)、医疗器械研发、生产、经营、使用和化妆品生产经营质量管理规范。制定并组织实施全县药品、医疗器械和化妆品生产经营监督管理制度。</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19、</w:t>
      </w:r>
      <w:r>
        <w:rPr>
          <w:rFonts w:hint="eastAsia" w:ascii="仿宋_GB2312" w:eastAsia="仿宋_GB2312"/>
          <w:sz w:val="32"/>
          <w:szCs w:val="32"/>
        </w:rPr>
        <w:t>负责药品、医疗器械和化汝品上市后风险管理。组织开展药品不良反应、医疗器械不良事件和化妆品不良反应的监测、评价和处置工作。组织制定并监督实施全县药品、医疗器和化妆品质量抽査检验计划，发布质量公告，组织排查风险隐患。</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w:t>
      </w:r>
      <w:r>
        <w:rPr>
          <w:rFonts w:hint="eastAsia" w:ascii="仿宋_GB2312" w:eastAsia="仿宋_GB2312"/>
          <w:sz w:val="32"/>
          <w:szCs w:val="32"/>
        </w:rPr>
        <w:t>负责执业药师资格准入管理。监督实施执业药师资格准入制度，组织实施执业药师注册管理工作。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21、</w:t>
      </w:r>
      <w:r>
        <w:rPr>
          <w:rFonts w:hint="eastAsia" w:ascii="仿宋_GB2312" w:eastAsia="仿宋_GB2312"/>
          <w:sz w:val="32"/>
          <w:szCs w:val="32"/>
        </w:rPr>
        <w:t>负责组织指导药品、医疗器械和化妆品监督检查。制定检查制度，依法查处生产批发环节的违法行为，依职责组织指导查处经营使用环节的违法行为。建立问题产品召回和处理制度并监督实施</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22、</w:t>
      </w:r>
      <w:r>
        <w:rPr>
          <w:rFonts w:hint="eastAsia" w:ascii="仿宋_GB2312" w:eastAsia="仿宋_GB2312"/>
          <w:sz w:val="32"/>
          <w:szCs w:val="32"/>
        </w:rPr>
        <w:t>负责药品、医疗器械和化妆品监督管理领域对外交流与合作、安全宣传、教育培训。</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23、</w:t>
      </w:r>
      <w:r>
        <w:rPr>
          <w:rFonts w:hint="eastAsia" w:ascii="仿宋_GB2312" w:eastAsia="仿宋_GB2312"/>
          <w:sz w:val="32"/>
          <w:szCs w:val="32"/>
        </w:rPr>
        <w:t>负责市场监督管理科技和信息化建设、新闻宣传。按规定承担技术性贸易措施有关工作。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24、</w:t>
      </w:r>
      <w:r>
        <w:rPr>
          <w:rFonts w:hint="eastAsia" w:ascii="仿宋_GB2312" w:eastAsia="仿宋_GB2312"/>
          <w:sz w:val="32"/>
          <w:szCs w:val="32"/>
        </w:rPr>
        <w:t>负责本行业领域安全生产监督管理和应急处置工作。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25、</w:t>
      </w:r>
      <w:r>
        <w:rPr>
          <w:rFonts w:hint="eastAsia" w:ascii="仿宋_GB2312" w:eastAsia="仿宋_GB2312"/>
          <w:sz w:val="32"/>
          <w:szCs w:val="32"/>
        </w:rPr>
        <w:t>完成县委、县政府交办的其他任务。</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26、</w:t>
      </w:r>
      <w:r>
        <w:rPr>
          <w:rFonts w:hint="eastAsia" w:ascii="仿宋_GB2312" w:eastAsia="仿宋_GB2312"/>
          <w:sz w:val="32"/>
          <w:szCs w:val="32"/>
        </w:rPr>
        <w:t>职能转变。一是大力推进质量提升。加强全面质量管理和全县质量基础设施体系建设，完善质量激励制度，推进品牌建设，打造班戈特色区城品牌。加快建立企业产品质量安全事故强制报告制度及经营者首问和赔偿先付制度，创新第三方质量评价，强化生产经营者主体责任，推广先进的质量管理方法。</w:t>
      </w:r>
    </w:p>
    <w:p>
      <w:pPr>
        <w:ind w:firstLine="640" w:firstLineChars="200"/>
        <w:rPr>
          <w:rFonts w:hint="eastAsia" w:ascii="仿宋_GB2312" w:eastAsia="仿宋_GB2312"/>
          <w:sz w:val="32"/>
          <w:szCs w:val="32"/>
        </w:rPr>
      </w:pPr>
      <w:r>
        <w:rPr>
          <w:rFonts w:hint="eastAsia" w:ascii="仿宋_GB2312" w:eastAsia="仿宋_GB2312"/>
          <w:sz w:val="32"/>
          <w:szCs w:val="32"/>
        </w:rPr>
        <w:t>全面实施企业产品与服务标准自我声明公开和监督制度，培育发展技术先进的团体标准，对标国际、国内提高全县标准整体水平以标准化促进质量提升。二是深入推进简政放权。深化商事制度改革，改革市场主体准入、退出等制度，深化“证照分离”改革推动“照后减证”，压缩企业开办时间。稳步推进检验检测机构市场化社会化改革。进一步減少评比达标、认定奖励、示范创建等活动，减少行政审批事项，大幅压减工业产品生产许可证，促进优化营商环境。三是严守安全底线。遵循“最严谨的标准、最严格的监管、最严厉的处罚、最严肃的问责”要求，依法加强食品安全、药品安全、工业产品质量安全、特种设备安全监管，强化现场检查，严惩违法违规行为，有效防范系统性风险，让人民群众买得放心、用得放心、吃得放心。四是加强事中事后监管。加快清理废除妨碍统一市场和公平竞争的各种规定和做法，加强反垄断、反不正当竞争统一执法。强化依据标准监管，强化风险管理，强化检验检测技术支撑，全面推行“双随机、一公开”和“互联网+监管”，加快推进监管信息共享，构建以信息公示为手段、以信用监管为核心的新型市场监管体系。五是提高服务水平。加快整合消费者投诉、质量监督举报、食品药品投诉、知识产权投诉、价格举报专线。推进市场主体准入到退出全过程便利化，主动服务新技术新产业新业态新模式发展，推动信息化、智慧化建设，运用大数据加强对市场主体服务，积极服务市场主体和办事群众，促进大众创业、万众创新。</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hint="eastAsia" w:ascii="仿宋_GB2312" w:eastAsia="仿宋_GB2312"/>
          <w:sz w:val="32"/>
          <w:szCs w:val="32"/>
        </w:rPr>
      </w:pPr>
      <w:r>
        <w:rPr>
          <w:rFonts w:hint="eastAsia" w:ascii="仿宋_GB2312" w:eastAsia="仿宋_GB2312"/>
          <w:sz w:val="32"/>
          <w:szCs w:val="32"/>
        </w:rPr>
        <w:t>班戈县市场监督管理局编制数为</w:t>
      </w:r>
      <w:r>
        <w:rPr>
          <w:rFonts w:hint="eastAsia" w:ascii="仿宋_GB2312" w:eastAsia="仿宋_GB2312"/>
          <w:sz w:val="32"/>
          <w:szCs w:val="32"/>
          <w:lang w:val="en-US" w:eastAsia="zh-CN"/>
        </w:rPr>
        <w:t>4</w:t>
      </w:r>
      <w:r>
        <w:rPr>
          <w:rFonts w:hint="eastAsia" w:ascii="仿宋_GB2312" w:eastAsia="仿宋_GB2312"/>
          <w:sz w:val="32"/>
          <w:szCs w:val="32"/>
        </w:rPr>
        <w:t>名行政编制，领导指数</w:t>
      </w:r>
      <w:r>
        <w:rPr>
          <w:rFonts w:hint="eastAsia" w:ascii="仿宋_GB2312" w:eastAsia="仿宋_GB2312"/>
          <w:sz w:val="32"/>
          <w:szCs w:val="32"/>
          <w:lang w:val="en-US" w:eastAsia="zh-CN"/>
        </w:rPr>
        <w:t>4</w:t>
      </w:r>
      <w:r>
        <w:rPr>
          <w:rFonts w:hint="eastAsia" w:ascii="仿宋_GB2312" w:eastAsia="仿宋_GB2312"/>
          <w:sz w:val="32"/>
          <w:szCs w:val="32"/>
        </w:rPr>
        <w:t>名（正科级1名、副科级</w:t>
      </w:r>
      <w:r>
        <w:rPr>
          <w:rFonts w:hint="eastAsia" w:ascii="仿宋_GB2312" w:eastAsia="仿宋_GB2312"/>
          <w:sz w:val="32"/>
          <w:szCs w:val="32"/>
          <w:lang w:val="en-US" w:eastAsia="zh-CN"/>
        </w:rPr>
        <w:t>3</w:t>
      </w:r>
      <w:r>
        <w:rPr>
          <w:rFonts w:hint="eastAsia" w:ascii="仿宋_GB2312" w:eastAsia="仿宋_GB2312"/>
          <w:sz w:val="32"/>
          <w:szCs w:val="32"/>
        </w:rPr>
        <w:t>名），实有人数</w:t>
      </w:r>
      <w:r>
        <w:rPr>
          <w:rFonts w:hint="eastAsia" w:ascii="仿宋_GB2312" w:eastAsia="仿宋_GB2312"/>
          <w:sz w:val="32"/>
          <w:szCs w:val="32"/>
          <w:lang w:val="en-US" w:eastAsia="zh-CN"/>
        </w:rPr>
        <w:t>11</w:t>
      </w:r>
      <w:r>
        <w:rPr>
          <w:rFonts w:hint="eastAsia" w:ascii="仿宋_GB2312" w:eastAsia="仿宋_GB2312"/>
          <w:sz w:val="32"/>
          <w:szCs w:val="32"/>
        </w:rPr>
        <w:t>名，即局长1名、副局长</w:t>
      </w:r>
      <w:r>
        <w:rPr>
          <w:rFonts w:hint="eastAsia" w:ascii="仿宋_GB2312" w:eastAsia="仿宋_GB2312"/>
          <w:sz w:val="32"/>
          <w:szCs w:val="32"/>
          <w:lang w:val="en-US" w:eastAsia="zh-CN"/>
        </w:rPr>
        <w:t>2</w:t>
      </w:r>
      <w:r>
        <w:rPr>
          <w:rFonts w:hint="eastAsia" w:ascii="仿宋_GB2312" w:eastAsia="仿宋_GB2312"/>
          <w:sz w:val="32"/>
          <w:szCs w:val="32"/>
        </w:rPr>
        <w:t>名、</w:t>
      </w:r>
      <w:r>
        <w:rPr>
          <w:rFonts w:hint="eastAsia" w:ascii="仿宋_GB2312" w:eastAsia="仿宋_GB2312"/>
          <w:sz w:val="32"/>
          <w:szCs w:val="32"/>
          <w:lang w:eastAsia="zh-CN"/>
        </w:rPr>
        <w:t>副科</w:t>
      </w:r>
      <w:r>
        <w:rPr>
          <w:rFonts w:hint="eastAsia" w:ascii="仿宋_GB2312" w:eastAsia="仿宋_GB2312"/>
          <w:sz w:val="32"/>
          <w:szCs w:val="32"/>
          <w:lang w:val="en-US" w:eastAsia="zh-CN"/>
        </w:rPr>
        <w:t>1名、二级主任科员1名、</w:t>
      </w:r>
      <w:r>
        <w:rPr>
          <w:rFonts w:hint="eastAsia" w:ascii="仿宋_GB2312" w:eastAsia="仿宋_GB2312"/>
          <w:sz w:val="32"/>
          <w:szCs w:val="32"/>
          <w:lang w:eastAsia="zh-CN"/>
        </w:rPr>
        <w:t>四级主任科员</w:t>
      </w:r>
      <w:r>
        <w:rPr>
          <w:rFonts w:hint="eastAsia" w:ascii="仿宋_GB2312" w:eastAsia="仿宋_GB2312"/>
          <w:sz w:val="32"/>
          <w:szCs w:val="32"/>
          <w:lang w:val="en-US" w:eastAsia="zh-CN"/>
        </w:rPr>
        <w:t>4</w:t>
      </w:r>
      <w:r>
        <w:rPr>
          <w:rFonts w:hint="eastAsia" w:ascii="仿宋_GB2312" w:eastAsia="仿宋_GB2312"/>
          <w:sz w:val="32"/>
          <w:szCs w:val="32"/>
        </w:rPr>
        <w:t>名、科员</w:t>
      </w:r>
      <w:r>
        <w:rPr>
          <w:rFonts w:hint="eastAsia" w:ascii="仿宋_GB2312" w:eastAsia="仿宋_GB2312"/>
          <w:sz w:val="32"/>
          <w:szCs w:val="32"/>
          <w:lang w:val="en-US" w:eastAsia="zh-CN"/>
        </w:rPr>
        <w:t>1</w:t>
      </w:r>
      <w:r>
        <w:rPr>
          <w:rFonts w:hint="eastAsia" w:ascii="仿宋_GB2312" w:eastAsia="仿宋_GB2312"/>
          <w:sz w:val="32"/>
          <w:szCs w:val="32"/>
        </w:rPr>
        <w:t>名、驾驶员1名；内设有局长办公室、注册大厅、12315调解室、档案室、会议室。</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班戈县市场监督管理局2025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黑体" w:hAnsi="黑体" w:eastAsia="黑体"/>
          <w:sz w:val="32"/>
          <w:szCs w:val="32"/>
        </w:rPr>
      </w:pPr>
      <w:r>
        <w:rPr>
          <w:rFonts w:hint="eastAsia" w:ascii="方正小标宋简体" w:hAnsi="仿宋" w:eastAsia="方正小标宋简体"/>
          <w:sz w:val="32"/>
          <w:szCs w:val="32"/>
          <w:lang w:eastAsia="zh-CN"/>
        </w:rPr>
        <w:t>班戈县市场监督管理局2025</w:t>
      </w:r>
      <w:r>
        <w:rPr>
          <w:rFonts w:hint="eastAsia" w:ascii="方正小标宋简体" w:hAnsi="仿宋" w:eastAsia="方正小标宋简体"/>
          <w:sz w:val="32"/>
          <w:szCs w:val="32"/>
        </w:rPr>
        <w:t>年度部门预算数据分析</w:t>
      </w: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463.41</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454.58</w:t>
      </w:r>
      <w:r>
        <w:rPr>
          <w:rFonts w:hint="eastAsia" w:ascii="仿宋" w:hAnsi="仿宋" w:eastAsia="仿宋"/>
          <w:sz w:val="32"/>
          <w:szCs w:val="32"/>
          <w:u w:val="none"/>
          <w:lang w:eastAsia="zh-CN"/>
        </w:rPr>
        <w:t>万元</w:t>
      </w:r>
      <w:r>
        <w:rPr>
          <w:rFonts w:hint="eastAsia" w:ascii="仿宋" w:hAnsi="仿宋" w:eastAsia="仿宋"/>
          <w:sz w:val="32"/>
          <w:szCs w:val="32"/>
        </w:rPr>
        <w:t>、政府性</w:t>
      </w:r>
      <w:r>
        <w:rPr>
          <w:rFonts w:ascii="仿宋" w:hAnsi="仿宋" w:eastAsia="仿宋"/>
          <w:sz w:val="32"/>
          <w:szCs w:val="32"/>
        </w:rPr>
        <w:t>基金拨款收入</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ascii="仿宋" w:hAnsi="仿宋" w:eastAsia="仿宋"/>
          <w:sz w:val="32"/>
          <w:szCs w:val="32"/>
        </w:rPr>
        <w:t>、国资预算拨款收入</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ascii="仿宋" w:hAnsi="仿宋" w:eastAsia="仿宋"/>
          <w:sz w:val="32"/>
          <w:szCs w:val="32"/>
        </w:rPr>
        <w:t>、专户资金收入</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hint="eastAsia" w:ascii="仿宋" w:hAnsi="仿宋" w:eastAsia="仿宋"/>
          <w:sz w:val="32"/>
          <w:szCs w:val="32"/>
        </w:rPr>
        <w:t>、事业单位经营收入</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hint="eastAsia" w:ascii="仿宋" w:hAnsi="仿宋" w:eastAsia="仿宋"/>
          <w:sz w:val="32"/>
          <w:szCs w:val="32"/>
        </w:rPr>
        <w:t>、其他收入</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hint="eastAsia" w:ascii="仿宋" w:hAnsi="仿宋" w:eastAsia="仿宋"/>
          <w:sz w:val="32"/>
          <w:szCs w:val="32"/>
        </w:rPr>
        <w:t>、使用非财政拨款结余</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hint="eastAsia" w:ascii="仿宋" w:hAnsi="仿宋" w:eastAsia="仿宋"/>
          <w:sz w:val="32"/>
          <w:szCs w:val="32"/>
        </w:rPr>
        <w:t>、上年结转</w:t>
      </w:r>
      <w:r>
        <w:rPr>
          <w:rFonts w:hint="eastAsia" w:ascii="仿宋" w:hAnsi="仿宋" w:eastAsia="仿宋"/>
          <w:sz w:val="32"/>
          <w:szCs w:val="32"/>
          <w:u w:val="single"/>
          <w:lang w:val="en-US" w:eastAsia="zh-CN"/>
        </w:rPr>
        <w:t>8.83</w:t>
      </w:r>
      <w:r>
        <w:rPr>
          <w:rFonts w:hint="eastAsia" w:ascii="仿宋" w:hAnsi="仿宋" w:eastAsia="仿宋"/>
          <w:sz w:val="32"/>
          <w:szCs w:val="32"/>
          <w:u w:val="none"/>
          <w:lang w:val="en-US" w:eastAsia="zh-CN"/>
        </w:rPr>
        <w:t>万元</w:t>
      </w:r>
      <w:r>
        <w:rPr>
          <w:rFonts w:hint="eastAsia" w:ascii="仿宋" w:hAnsi="仿宋" w:eastAsia="仿宋"/>
          <w:sz w:val="32"/>
          <w:szCs w:val="32"/>
        </w:rPr>
        <w:t>；支出包括：一般公共服务支出</w:t>
      </w:r>
      <w:r>
        <w:rPr>
          <w:rFonts w:hint="eastAsia" w:ascii="仿宋" w:hAnsi="仿宋" w:eastAsia="仿宋"/>
          <w:sz w:val="32"/>
          <w:szCs w:val="32"/>
          <w:u w:val="single"/>
        </w:rPr>
        <w:t>357.20</w:t>
      </w:r>
      <w:r>
        <w:rPr>
          <w:rFonts w:hint="eastAsia" w:ascii="仿宋" w:hAnsi="仿宋" w:eastAsia="仿宋"/>
          <w:sz w:val="32"/>
          <w:szCs w:val="32"/>
          <w:u w:val="none"/>
          <w:lang w:eastAsia="zh-CN"/>
        </w:rPr>
        <w:t>万元</w:t>
      </w:r>
      <w:r>
        <w:rPr>
          <w:rFonts w:hint="eastAsia" w:ascii="仿宋" w:hAnsi="仿宋" w:eastAsia="仿宋"/>
          <w:sz w:val="32"/>
          <w:szCs w:val="32"/>
        </w:rPr>
        <w:t>、外交支出</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hint="eastAsia" w:ascii="仿宋" w:hAnsi="仿宋" w:eastAsia="仿宋"/>
          <w:sz w:val="32"/>
          <w:szCs w:val="32"/>
        </w:rPr>
        <w:t>、教育支出</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hint="eastAsia" w:ascii="仿宋" w:hAnsi="仿宋" w:eastAsia="仿宋"/>
          <w:sz w:val="32"/>
          <w:szCs w:val="32"/>
        </w:rPr>
        <w:t>、科学技术支出</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hint="eastAsia" w:ascii="仿宋" w:hAnsi="仿宋" w:eastAsia="仿宋"/>
          <w:sz w:val="32"/>
          <w:szCs w:val="32"/>
        </w:rPr>
        <w:t>、文化旅游体育与传媒支出</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44.91</w:t>
      </w:r>
      <w:r>
        <w:rPr>
          <w:rFonts w:hint="eastAsia" w:ascii="仿宋" w:hAnsi="仿宋" w:eastAsia="仿宋"/>
          <w:sz w:val="32"/>
          <w:szCs w:val="32"/>
          <w:u w:val="none"/>
          <w:lang w:val="en-US" w:eastAsia="zh-CN"/>
        </w:rPr>
        <w:t>万元</w:t>
      </w:r>
      <w:r>
        <w:rPr>
          <w:rFonts w:hint="eastAsia" w:ascii="仿宋" w:hAnsi="仿宋" w:eastAsia="仿宋"/>
          <w:sz w:val="32"/>
          <w:szCs w:val="32"/>
        </w:rPr>
        <w:t>、卫生健康支出</w:t>
      </w:r>
      <w:r>
        <w:rPr>
          <w:rFonts w:hint="eastAsia" w:ascii="仿宋" w:hAnsi="仿宋" w:eastAsia="仿宋"/>
          <w:sz w:val="32"/>
          <w:szCs w:val="32"/>
          <w:u w:val="single"/>
          <w:lang w:val="en-US" w:eastAsia="zh-CN"/>
        </w:rPr>
        <w:t>28.45</w:t>
      </w:r>
      <w:r>
        <w:rPr>
          <w:rFonts w:hint="eastAsia" w:ascii="仿宋" w:hAnsi="仿宋" w:eastAsia="仿宋"/>
          <w:sz w:val="32"/>
          <w:szCs w:val="32"/>
          <w:u w:val="none"/>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32.86</w:t>
      </w:r>
      <w:r>
        <w:rPr>
          <w:rFonts w:hint="eastAsia" w:ascii="仿宋" w:hAnsi="仿宋" w:eastAsia="仿宋"/>
          <w:sz w:val="32"/>
          <w:szCs w:val="32"/>
          <w:u w:val="none"/>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463.41</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117.6</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人员增加以及上年结转资金较多</w:t>
      </w:r>
      <w:r>
        <w:rPr>
          <w:rFonts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8.83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454.58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98.1</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463.41</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117.6</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人员增加以及上年结转资金较多</w:t>
      </w:r>
      <w:r>
        <w:rPr>
          <w:rFonts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441.23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95.2</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22.18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463.41</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117.6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人员增加以及上年结转资金较多</w:t>
      </w:r>
      <w:r>
        <w:rPr>
          <w:rFonts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8.83</w:t>
      </w:r>
      <w:r>
        <w:rPr>
          <w:rFonts w:hint="eastAsia" w:ascii="仿宋" w:hAnsi="仿宋" w:eastAsia="仿宋"/>
          <w:sz w:val="32"/>
          <w:szCs w:val="32"/>
        </w:rPr>
        <w:t>万元；支出包括：一般公共服务支出</w:t>
      </w:r>
      <w:r>
        <w:rPr>
          <w:rFonts w:hint="eastAsia" w:ascii="仿宋" w:hAnsi="仿宋" w:eastAsia="仿宋"/>
          <w:sz w:val="32"/>
          <w:szCs w:val="32"/>
          <w:u w:val="single"/>
        </w:rPr>
        <w:t>357.20</w:t>
      </w:r>
      <w:r>
        <w:rPr>
          <w:rFonts w:hint="eastAsia" w:ascii="仿宋" w:hAnsi="仿宋" w:eastAsia="仿宋"/>
          <w:sz w:val="32"/>
          <w:szCs w:val="32"/>
          <w:u w:val="none"/>
          <w:lang w:eastAsia="zh-CN"/>
        </w:rPr>
        <w:t>万元</w:t>
      </w:r>
      <w:r>
        <w:rPr>
          <w:rFonts w:hint="eastAsia" w:ascii="仿宋" w:hAnsi="仿宋" w:eastAsia="仿宋"/>
          <w:sz w:val="32"/>
          <w:szCs w:val="32"/>
        </w:rPr>
        <w:t>、外交支出</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hint="eastAsia" w:ascii="仿宋" w:hAnsi="仿宋" w:eastAsia="仿宋"/>
          <w:sz w:val="32"/>
          <w:szCs w:val="32"/>
        </w:rPr>
        <w:t>、教育支出</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hint="eastAsia" w:ascii="仿宋" w:hAnsi="仿宋" w:eastAsia="仿宋"/>
          <w:sz w:val="32"/>
          <w:szCs w:val="32"/>
        </w:rPr>
        <w:t>、科学技术支出</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hint="eastAsia" w:ascii="仿宋" w:hAnsi="仿宋" w:eastAsia="仿宋"/>
          <w:sz w:val="32"/>
          <w:szCs w:val="32"/>
        </w:rPr>
        <w:t>、文化旅游体育与传媒支出</w:t>
      </w:r>
      <w:r>
        <w:rPr>
          <w:rFonts w:hint="eastAsia" w:ascii="仿宋" w:hAnsi="仿宋" w:eastAsia="仿宋"/>
          <w:sz w:val="32"/>
          <w:szCs w:val="32"/>
          <w:u w:val="single"/>
          <w:lang w:val="en-US" w:eastAsia="zh-CN"/>
        </w:rPr>
        <w:t>0</w:t>
      </w:r>
      <w:r>
        <w:rPr>
          <w:rFonts w:hint="eastAsia" w:ascii="仿宋" w:hAnsi="仿宋" w:eastAsia="仿宋"/>
          <w:sz w:val="32"/>
          <w:szCs w:val="32"/>
          <w:u w:val="none"/>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44.91</w:t>
      </w:r>
      <w:r>
        <w:rPr>
          <w:rFonts w:hint="eastAsia" w:ascii="仿宋" w:hAnsi="仿宋" w:eastAsia="仿宋"/>
          <w:sz w:val="32"/>
          <w:szCs w:val="32"/>
          <w:u w:val="none"/>
          <w:lang w:val="en-US" w:eastAsia="zh-CN"/>
        </w:rPr>
        <w:t>万元</w:t>
      </w:r>
      <w:r>
        <w:rPr>
          <w:rFonts w:hint="eastAsia" w:ascii="仿宋" w:hAnsi="仿宋" w:eastAsia="仿宋"/>
          <w:sz w:val="32"/>
          <w:szCs w:val="32"/>
        </w:rPr>
        <w:t>、卫生健康支出</w:t>
      </w:r>
      <w:r>
        <w:rPr>
          <w:rFonts w:hint="eastAsia" w:ascii="仿宋" w:hAnsi="仿宋" w:eastAsia="仿宋"/>
          <w:sz w:val="32"/>
          <w:szCs w:val="32"/>
          <w:u w:val="single"/>
          <w:lang w:val="en-US" w:eastAsia="zh-CN"/>
        </w:rPr>
        <w:t>28.45</w:t>
      </w:r>
      <w:r>
        <w:rPr>
          <w:rFonts w:hint="eastAsia" w:ascii="仿宋" w:hAnsi="仿宋" w:eastAsia="仿宋"/>
          <w:sz w:val="32"/>
          <w:szCs w:val="32"/>
          <w:u w:val="none"/>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32.86</w:t>
      </w:r>
      <w:r>
        <w:rPr>
          <w:rFonts w:hint="eastAsia" w:ascii="仿宋" w:hAnsi="仿宋" w:eastAsia="仿宋"/>
          <w:sz w:val="32"/>
          <w:szCs w:val="32"/>
          <w:u w:val="none"/>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454.58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109.76</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454.58</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357.20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78.6</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454.58</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109.76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单位人员增加和结转资金较多</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lang w:val="en-US" w:eastAsia="zh-CN"/>
        </w:rPr>
        <w:t>357.2</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95.83</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26.8</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eastAsia="zh-CN"/>
        </w:rPr>
        <w:t>单位人员增加和结转资金较多。</w:t>
      </w:r>
    </w:p>
    <w:p>
      <w:pPr>
        <w:ind w:firstLine="640" w:firstLineChars="200"/>
        <w:rPr>
          <w:rFonts w:ascii="黑体" w:hAnsi="黑体" w:eastAsia="黑体"/>
          <w:color w:val="auto"/>
          <w:sz w:val="32"/>
          <w:szCs w:val="32"/>
        </w:rPr>
      </w:pPr>
      <w:r>
        <w:rPr>
          <w:rFonts w:hint="eastAsia" w:ascii="黑体" w:hAnsi="黑体" w:eastAsia="黑体"/>
          <w:color w:val="auto"/>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454.58  </w:t>
      </w:r>
      <w:r>
        <w:rPr>
          <w:rFonts w:hint="eastAsia" w:ascii="仿宋" w:hAnsi="仿宋" w:eastAsia="仿宋"/>
          <w:sz w:val="32"/>
          <w:szCs w:val="32"/>
        </w:rPr>
        <w:t>万元，其中：人员经费</w:t>
      </w:r>
      <w:r>
        <w:rPr>
          <w:rFonts w:hint="eastAsia" w:ascii="仿宋" w:hAnsi="仿宋" w:eastAsia="仿宋"/>
          <w:sz w:val="32"/>
          <w:szCs w:val="32"/>
          <w:u w:val="single"/>
        </w:rPr>
        <w:t xml:space="preserve"> 402.26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277.65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机关事业单位养老保险缴费</w:t>
      </w:r>
      <w:r>
        <w:rPr>
          <w:rFonts w:hint="eastAsia" w:ascii="仿宋" w:hAnsi="仿宋" w:eastAsia="仿宋"/>
          <w:sz w:val="32"/>
          <w:szCs w:val="32"/>
          <w:u w:val="single"/>
        </w:rPr>
        <w:t xml:space="preserve"> 43.81</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21.08  </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u w:val="single"/>
        </w:rPr>
        <w:t xml:space="preserve"> 4.99</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u w:val="single"/>
        </w:rPr>
        <w:t xml:space="preserve"> 1.10</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万元、</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u w:val="single"/>
        </w:rPr>
        <w:t xml:space="preserve"> 11.20</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万元、</w:t>
      </w:r>
      <w:r>
        <w:rPr>
          <w:rFonts w:hint="eastAsia" w:ascii="仿宋" w:hAnsi="仿宋" w:eastAsia="仿宋"/>
          <w:sz w:val="32"/>
          <w:szCs w:val="32"/>
          <w:lang w:eastAsia="zh-CN"/>
        </w:rPr>
        <w:t>伙食补助费</w:t>
      </w:r>
      <w:r>
        <w:rPr>
          <w:rFonts w:hint="eastAsia" w:ascii="仿宋" w:hAnsi="仿宋" w:eastAsia="仿宋"/>
          <w:sz w:val="32"/>
          <w:szCs w:val="32"/>
          <w:u w:val="single"/>
          <w:lang w:val="en-US" w:eastAsia="zh-CN"/>
        </w:rPr>
        <w:t xml:space="preserve">3.96 </w:t>
      </w:r>
      <w:r>
        <w:rPr>
          <w:rFonts w:hint="eastAsia" w:ascii="仿宋" w:hAnsi="仿宋" w:eastAsia="仿宋"/>
          <w:sz w:val="32"/>
          <w:szCs w:val="32"/>
        </w:rPr>
        <w:t>万元、</w:t>
      </w:r>
      <w:r>
        <w:rPr>
          <w:rFonts w:ascii="仿宋" w:hAnsi="仿宋" w:eastAsia="仿宋"/>
          <w:sz w:val="32"/>
          <w:szCs w:val="32"/>
        </w:rPr>
        <w:t>住房公积金</w:t>
      </w:r>
      <w:r>
        <w:rPr>
          <w:rFonts w:hint="eastAsia" w:ascii="仿宋" w:hAnsi="仿宋" w:eastAsia="仿宋"/>
          <w:sz w:val="32"/>
          <w:szCs w:val="32"/>
          <w:u w:val="single"/>
        </w:rPr>
        <w:t xml:space="preserve"> 32.86</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u w:val="single"/>
        </w:rPr>
        <w:t xml:space="preserve"> 2.38</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万元、</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u w:val="single"/>
        </w:rPr>
        <w:t xml:space="preserve"> 3.25</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万元、</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38.97</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33.98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工会经费</w:t>
      </w:r>
      <w:r>
        <w:rPr>
          <w:rFonts w:hint="eastAsia" w:ascii="仿宋" w:hAnsi="仿宋" w:eastAsia="仿宋"/>
          <w:sz w:val="32"/>
          <w:szCs w:val="32"/>
          <w:u w:val="single"/>
        </w:rPr>
        <w:t xml:space="preserve"> 4.99  </w:t>
      </w:r>
      <w:r>
        <w:rPr>
          <w:rFonts w:hint="eastAsia" w:ascii="仿宋" w:hAnsi="仿宋" w:eastAsia="仿宋"/>
          <w:sz w:val="32"/>
          <w:szCs w:val="32"/>
        </w:rPr>
        <w:t>万元、</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7.59</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7.15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0.44</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1.62</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21.3</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今年有</w:t>
      </w:r>
      <w:r>
        <w:rPr>
          <w:rFonts w:hint="eastAsia" w:ascii="仿宋" w:hAnsi="仿宋" w:eastAsia="仿宋"/>
          <w:sz w:val="32"/>
          <w:szCs w:val="32"/>
          <w:u w:val="single"/>
          <w:lang w:val="en-US" w:eastAsia="zh-CN"/>
        </w:rPr>
        <w:t>2024年剩余的三公经费结转资金较多</w:t>
      </w:r>
      <w:r>
        <w:rPr>
          <w:rFonts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本局</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rPr>
        <w:t>454.58</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109.76</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万元，增长</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24</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单位人员增加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454.58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班戈县市场监督管理局未涉及扶贫资金。</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截止20</w:t>
      </w:r>
      <w:r>
        <w:rPr>
          <w:rFonts w:hint="eastAsia" w:ascii="仿宋_GB2312" w:hAnsi="宋体" w:eastAsia="仿宋_GB2312" w:cs="宋体"/>
          <w:color w:val="000000"/>
          <w:sz w:val="32"/>
          <w:szCs w:val="32"/>
          <w:lang w:val="en-US" w:eastAsia="zh-CN"/>
        </w:rPr>
        <w:t>25</w:t>
      </w:r>
      <w:r>
        <w:rPr>
          <w:rFonts w:hint="eastAsia" w:ascii="仿宋_GB2312" w:hAnsi="宋体" w:eastAsia="仿宋_GB2312" w:cs="宋体"/>
          <w:color w:val="000000"/>
          <w:sz w:val="32"/>
          <w:szCs w:val="32"/>
        </w:rPr>
        <w:t>年</w:t>
      </w: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月</w:t>
      </w:r>
      <w:r>
        <w:rPr>
          <w:rFonts w:hint="eastAsia" w:ascii="仿宋_GB2312" w:hAnsi="宋体" w:eastAsia="仿宋_GB2312" w:cs="宋体"/>
          <w:color w:val="000000"/>
          <w:sz w:val="32"/>
          <w:szCs w:val="32"/>
          <w:lang w:val="en-US" w:eastAsia="zh-CN"/>
        </w:rPr>
        <w:t>22</w:t>
      </w:r>
      <w:r>
        <w:rPr>
          <w:rFonts w:hint="eastAsia" w:ascii="仿宋_GB2312" w:hAnsi="宋体" w:eastAsia="仿宋_GB2312" w:cs="宋体"/>
          <w:color w:val="000000"/>
          <w:sz w:val="32"/>
          <w:szCs w:val="32"/>
        </w:rPr>
        <w:t>日班戈</w:t>
      </w:r>
      <w:r>
        <w:rPr>
          <w:rFonts w:hint="eastAsia" w:ascii="仿宋_GB2312" w:hAnsi="宋体" w:eastAsia="仿宋_GB2312" w:cs="宋体"/>
          <w:color w:val="000000"/>
          <w:sz w:val="32"/>
          <w:szCs w:val="32"/>
          <w:lang w:eastAsia="zh-CN"/>
        </w:rPr>
        <w:t>县市场监督管理局未发生任何债权债务</w:t>
      </w:r>
      <w:r>
        <w:rPr>
          <w:rFonts w:ascii="仿宋_GB2312" w:hAnsi="宋体" w:eastAsia="仿宋_GB2312" w:cs="宋体"/>
          <w:color w:val="000000"/>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3520" w:firstLineChars="1100"/>
        <w:jc w:val="both"/>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9DED9"/>
    <w:multiLevelType w:val="singleLevel"/>
    <w:tmpl w:val="8C59DED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658587F"/>
    <w:rsid w:val="072A7344"/>
    <w:rsid w:val="09B44940"/>
    <w:rsid w:val="0AEE7E28"/>
    <w:rsid w:val="0B811588"/>
    <w:rsid w:val="0C265A4E"/>
    <w:rsid w:val="0DDD47C1"/>
    <w:rsid w:val="0E0E3949"/>
    <w:rsid w:val="0EDF6D86"/>
    <w:rsid w:val="1059395D"/>
    <w:rsid w:val="152B191F"/>
    <w:rsid w:val="16941900"/>
    <w:rsid w:val="1F586DCC"/>
    <w:rsid w:val="24C42FC9"/>
    <w:rsid w:val="27474724"/>
    <w:rsid w:val="2B770938"/>
    <w:rsid w:val="2E035E2B"/>
    <w:rsid w:val="30EF6513"/>
    <w:rsid w:val="32E80669"/>
    <w:rsid w:val="344D61C8"/>
    <w:rsid w:val="3485234E"/>
    <w:rsid w:val="37603131"/>
    <w:rsid w:val="37EB7354"/>
    <w:rsid w:val="3C6E67C7"/>
    <w:rsid w:val="3D5718E3"/>
    <w:rsid w:val="3ED10FC7"/>
    <w:rsid w:val="3F250E5C"/>
    <w:rsid w:val="3F3D14E4"/>
    <w:rsid w:val="41781025"/>
    <w:rsid w:val="42243BC2"/>
    <w:rsid w:val="45102EC4"/>
    <w:rsid w:val="48420047"/>
    <w:rsid w:val="48AF1787"/>
    <w:rsid w:val="499D2489"/>
    <w:rsid w:val="4DF9523C"/>
    <w:rsid w:val="4F3425BD"/>
    <w:rsid w:val="50AF7950"/>
    <w:rsid w:val="50F21D19"/>
    <w:rsid w:val="52B15139"/>
    <w:rsid w:val="546166AE"/>
    <w:rsid w:val="548E59BB"/>
    <w:rsid w:val="597C2AED"/>
    <w:rsid w:val="5AAF2BAB"/>
    <w:rsid w:val="5C1B23DD"/>
    <w:rsid w:val="5CAE6ABA"/>
    <w:rsid w:val="5CD508AE"/>
    <w:rsid w:val="5E636324"/>
    <w:rsid w:val="5E985B80"/>
    <w:rsid w:val="5F644276"/>
    <w:rsid w:val="605630AF"/>
    <w:rsid w:val="614A666A"/>
    <w:rsid w:val="62CC4014"/>
    <w:rsid w:val="6E6864E5"/>
    <w:rsid w:val="72AA4630"/>
    <w:rsid w:val="736B34A8"/>
    <w:rsid w:val="739D5B16"/>
    <w:rsid w:val="7769185F"/>
    <w:rsid w:val="7B2B3585"/>
    <w:rsid w:val="7B7E6195"/>
    <w:rsid w:val="7D1D0C04"/>
    <w:rsid w:val="7F8B0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9</TotalTime>
  <ScaleCrop>false</ScaleCrop>
  <LinksUpToDate>false</LinksUpToDate>
  <CharactersWithSpaces>4729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hp</cp:lastModifiedBy>
  <cp:lastPrinted>2025-01-22T03:40:26Z</cp:lastPrinted>
  <dcterms:modified xsi:type="dcterms:W3CDTF">2025-01-22T03:43:35Z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6626B0F7AFDA43CDAC2DE2247922C210_12</vt:lpwstr>
  </property>
</Properties>
</file>