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班戈县妇女联合委员会</w:t>
      </w:r>
      <w:r>
        <w:rPr>
          <w:rFonts w:hint="eastAsia" w:ascii="方正小标宋简体" w:hAnsi="仿宋" w:eastAsia="方正小标宋简体"/>
          <w:sz w:val="44"/>
          <w:szCs w:val="44"/>
        </w:rPr>
        <w:t>2024年度部门预算</w:t>
      </w:r>
    </w:p>
    <w:p>
      <w:pPr>
        <w:rPr>
          <w:rFonts w:ascii="仿宋" w:hAnsi="仿宋" w:eastAsia="仿宋"/>
          <w:sz w:val="32"/>
          <w:szCs w:val="32"/>
        </w:rPr>
      </w:pPr>
    </w:p>
    <w:p>
      <w:pPr>
        <w:ind w:firstLine="640" w:firstLineChars="200"/>
        <w:rPr>
          <w:rFonts w:hint="eastAsia"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6</w:t>
      </w:r>
      <w:r>
        <w:rPr>
          <w:rFonts w:hint="eastAsia" w:ascii="仿宋" w:hAnsi="仿宋" w:eastAsia="仿宋"/>
          <w:sz w:val="32"/>
          <w:szCs w:val="32"/>
        </w:rPr>
        <w:t>日</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val="en-US" w:eastAsia="zh-CN"/>
        </w:rPr>
        <w:t>班戈县妇女联合委员会</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val="en-US" w:eastAsia="zh-CN"/>
        </w:rPr>
        <w:t>班戈县妇女联合委员</w:t>
      </w:r>
      <w:r>
        <w:rPr>
          <w:rFonts w:hint="eastAsia" w:ascii="黑体" w:hAnsi="黑体" w:eastAsia="黑体"/>
          <w:sz w:val="32"/>
          <w:szCs w:val="32"/>
        </w:rPr>
        <w:t>机构设置</w:t>
      </w:r>
      <w:r>
        <w:rPr>
          <w:rFonts w:ascii="黑体" w:hAnsi="黑体" w:eastAsia="黑体"/>
          <w:sz w:val="32"/>
          <w:szCs w:val="32"/>
        </w:rPr>
        <w:t>情况</w:t>
      </w:r>
    </w:p>
    <w:p>
      <w:pPr>
        <w:rPr>
          <w:rFonts w:hint="eastAsia" w:ascii="黑体" w:hAnsi="黑体" w:eastAsia="黑体"/>
          <w:sz w:val="32"/>
          <w:szCs w:val="32"/>
          <w:lang w:val="en-US" w:eastAsia="zh-CN"/>
        </w:rPr>
      </w:pPr>
      <w:r>
        <w:rPr>
          <w:rFonts w:hint="eastAsia" w:ascii="方正小标宋简体" w:hAnsi="仿宋" w:eastAsia="方正小标宋简体"/>
          <w:sz w:val="32"/>
          <w:szCs w:val="32"/>
        </w:rPr>
        <w:t xml:space="preserve">第二部分  </w:t>
      </w:r>
      <w:r>
        <w:rPr>
          <w:rFonts w:hint="eastAsia" w:ascii="黑体" w:hAnsi="黑体" w:eastAsia="黑体"/>
          <w:sz w:val="32"/>
          <w:szCs w:val="32"/>
          <w:lang w:val="en-US" w:eastAsia="zh-CN"/>
        </w:rPr>
        <w:t>班戈县妇女联合委员预算明细表</w:t>
      </w:r>
    </w:p>
    <w:p>
      <w:pPr>
        <w:rPr>
          <w:rFonts w:hint="eastAsia" w:ascii="黑体" w:hAnsi="黑体" w:eastAsia="黑体"/>
          <w:sz w:val="32"/>
          <w:szCs w:val="32"/>
          <w:lang w:val="en-US" w:eastAsia="zh-CN"/>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val="en-US" w:eastAsia="zh-CN"/>
        </w:rPr>
        <w:t>班</w:t>
      </w:r>
      <w:r>
        <w:rPr>
          <w:rFonts w:hint="eastAsia" w:ascii="黑体" w:hAnsi="黑体" w:eastAsia="黑体"/>
          <w:sz w:val="32"/>
          <w:szCs w:val="32"/>
          <w:lang w:val="en-US" w:eastAsia="zh-CN"/>
        </w:rPr>
        <w:t>戈县妇女联合委员预算数据分析</w:t>
      </w:r>
    </w:p>
    <w:p>
      <w:pPr>
        <w:rPr>
          <w:rFonts w:hint="eastAsia" w:ascii="黑体" w:hAnsi="黑体" w:eastAsia="黑体"/>
          <w:sz w:val="32"/>
          <w:szCs w:val="32"/>
          <w:lang w:val="en-US" w:eastAsia="zh-CN"/>
        </w:rPr>
      </w:pPr>
      <w:r>
        <w:rPr>
          <w:rFonts w:hint="eastAsia" w:ascii="黑体" w:hAnsi="黑体" w:eastAsia="黑体"/>
          <w:sz w:val="32"/>
          <w:szCs w:val="32"/>
          <w:lang w:val="en-US" w:eastAsia="zh-CN"/>
        </w:rPr>
        <w:t>一、班戈县妇女联合委员收支总体情况</w:t>
      </w:r>
    </w:p>
    <w:p>
      <w:pPr>
        <w:rPr>
          <w:rFonts w:hint="eastAsia" w:ascii="黑体" w:hAnsi="黑体" w:eastAsia="黑体"/>
          <w:sz w:val="32"/>
          <w:szCs w:val="32"/>
          <w:lang w:val="en-US" w:eastAsia="zh-CN"/>
        </w:rPr>
      </w:pPr>
      <w:r>
        <w:rPr>
          <w:rFonts w:hint="eastAsia" w:ascii="黑体" w:hAnsi="黑体" w:eastAsia="黑体"/>
          <w:sz w:val="32"/>
          <w:szCs w:val="32"/>
          <w:lang w:val="en-US" w:eastAsia="zh-CN"/>
        </w:rPr>
        <w:t>二、班戈县妇女联合委员收入总体情况</w:t>
      </w:r>
    </w:p>
    <w:p>
      <w:pPr>
        <w:rPr>
          <w:rFonts w:hint="eastAsia" w:ascii="黑体" w:hAnsi="黑体" w:eastAsia="黑体"/>
          <w:sz w:val="32"/>
          <w:szCs w:val="32"/>
          <w:lang w:val="en-US" w:eastAsia="zh-CN"/>
        </w:rPr>
      </w:pPr>
      <w:r>
        <w:rPr>
          <w:rFonts w:hint="eastAsia" w:ascii="黑体" w:hAnsi="黑体" w:eastAsia="黑体"/>
          <w:sz w:val="32"/>
          <w:szCs w:val="32"/>
          <w:lang w:val="en-US" w:eastAsia="zh-CN"/>
        </w:rPr>
        <w:t>三、班戈县妇女联合委员支出总体情况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班戈县妇女联合委员会</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widowControl w:val="0"/>
        <w:suppressLineNumbers w:val="0"/>
        <w:kinsoku/>
        <w:wordWrap/>
        <w:overflowPunct/>
        <w:topLinePunct w:val="0"/>
        <w:bidi w:val="0"/>
        <w:snapToGrid/>
        <w:spacing w:before="0" w:beforeAutospacing="0" w:after="0" w:afterAutospacing="0" w:line="578"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组织部印发的“三定”方案文件，规定的班戈县妇女联合会主要职责有以下几点：</w:t>
      </w:r>
    </w:p>
    <w:p>
      <w:pPr>
        <w:numPr>
          <w:ilvl w:val="0"/>
          <w:numId w:val="0"/>
        </w:numPr>
        <w:ind w:firstLine="320" w:firstLineChars="100"/>
        <w:rPr>
          <w:rFonts w:hint="eastAsia" w:ascii="黑体" w:hAnsi="宋体" w:eastAsia="黑体"/>
          <w:b/>
          <w:sz w:val="32"/>
          <w:szCs w:val="32"/>
        </w:rPr>
      </w:pPr>
      <w:r>
        <w:rPr>
          <w:rFonts w:hint="eastAsia" w:ascii="仿宋_GB2312" w:eastAsia="仿宋_GB2312"/>
          <w:sz w:val="32"/>
          <w:szCs w:val="32"/>
        </w:rPr>
        <w:t>（一）部门职责。</w:t>
      </w:r>
    </w:p>
    <w:p>
      <w:pPr>
        <w:spacing w:line="510" w:lineRule="exact"/>
        <w:ind w:firstLine="480" w:firstLineChars="150"/>
        <w:rPr>
          <w:rFonts w:hint="eastAsia" w:ascii="方正仿宋简体" w:eastAsia="方正仿宋简体"/>
          <w:sz w:val="32"/>
          <w:szCs w:val="32"/>
        </w:rPr>
      </w:pPr>
      <w:r>
        <w:rPr>
          <w:rFonts w:hint="eastAsia" w:ascii="方正仿宋简体" w:eastAsia="方正仿宋简体"/>
          <w:sz w:val="32"/>
          <w:szCs w:val="32"/>
          <w:lang w:val="en-US" w:eastAsia="zh-CN"/>
        </w:rPr>
        <w:t>1、</w:t>
      </w:r>
      <w:r>
        <w:rPr>
          <w:rFonts w:hint="eastAsia" w:ascii="方正仿宋简体" w:eastAsia="方正仿宋简体"/>
          <w:sz w:val="32"/>
          <w:szCs w:val="32"/>
        </w:rPr>
        <w:t>坚持正确的政治方向，组织引导妇女学习贯彻习近平新时代中国特色社会主义思想和党的路线方针政策，用中国特色社会主义共同理想凝聚妇女，团结引导全县各族各界妇女始终做到听党话、跟党走。</w:t>
      </w:r>
    </w:p>
    <w:p>
      <w:pPr>
        <w:spacing w:line="510" w:lineRule="exact"/>
        <w:ind w:firstLine="480" w:firstLineChars="150"/>
        <w:rPr>
          <w:rFonts w:hint="eastAsia" w:ascii="方正仿宋简体" w:eastAsia="方正仿宋简体"/>
          <w:sz w:val="32"/>
          <w:szCs w:val="32"/>
        </w:rPr>
      </w:pPr>
      <w:r>
        <w:rPr>
          <w:rFonts w:hint="eastAsia" w:ascii="方正仿宋简体" w:eastAsia="方正仿宋简体"/>
          <w:sz w:val="32"/>
          <w:szCs w:val="32"/>
          <w:lang w:val="en-US" w:eastAsia="zh-CN"/>
        </w:rPr>
        <w:t>2、</w:t>
      </w:r>
      <w:r>
        <w:rPr>
          <w:rFonts w:hint="eastAsia" w:ascii="方正仿宋简体" w:eastAsia="方正仿宋简体"/>
          <w:sz w:val="32"/>
          <w:szCs w:val="32"/>
        </w:rPr>
        <w:t>紧密围绕党和政府的中心任务开展工作，团结动员妇女投身改革开放和社会主义班戈经济建设、政治建设、文化建设、社会建设和生态文明建设，注重发挥妇女在社会生活和家庭生活中的独特作用，为班戈经济社会长足发展和长治久安作贡献。</w:t>
      </w:r>
    </w:p>
    <w:p>
      <w:pPr>
        <w:spacing w:line="510" w:lineRule="exact"/>
        <w:ind w:firstLine="480" w:firstLineChars="150"/>
        <w:rPr>
          <w:rFonts w:hint="eastAsia" w:ascii="方正仿宋简体" w:eastAsia="方正仿宋简体"/>
          <w:sz w:val="32"/>
          <w:szCs w:val="32"/>
        </w:rPr>
      </w:pPr>
      <w:r>
        <w:rPr>
          <w:rFonts w:hint="eastAsia" w:ascii="方正仿宋简体" w:eastAsia="方正仿宋简体"/>
          <w:sz w:val="32"/>
          <w:szCs w:val="32"/>
          <w:lang w:val="en-US" w:eastAsia="zh-CN"/>
        </w:rPr>
        <w:t>3、</w:t>
      </w:r>
      <w:r>
        <w:rPr>
          <w:rFonts w:hint="eastAsia" w:ascii="方正仿宋简体" w:eastAsia="方正仿宋简体"/>
          <w:sz w:val="32"/>
          <w:szCs w:val="32"/>
        </w:rPr>
        <w:t xml:space="preserve">代表妇女参与管理国家事务、管理经济和文化事业、管理社会事务，参与民主决策、民主管理、民主监督，参与有关地方性法规、政府规章和政策的制定，参与社会治理和公共服务，推动保障妇女权益法律政策和妇女、儿童发展纲要在全市的有效实施。 </w:t>
      </w:r>
    </w:p>
    <w:p>
      <w:pPr>
        <w:spacing w:line="510" w:lineRule="exact"/>
        <w:rPr>
          <w:rFonts w:hint="eastAsia" w:ascii="方正仿宋简体" w:eastAsia="方正仿宋简体"/>
          <w:sz w:val="32"/>
          <w:szCs w:val="32"/>
        </w:rPr>
      </w:pPr>
      <w:r>
        <w:rPr>
          <w:rFonts w:hint="eastAsia" w:ascii="方正仿宋简体" w:eastAsia="方正仿宋简体"/>
          <w:sz w:val="32"/>
          <w:szCs w:val="32"/>
        </w:rPr>
        <w:t xml:space="preserve">   </w:t>
      </w:r>
      <w:r>
        <w:rPr>
          <w:rFonts w:hint="eastAsia" w:ascii="方正仿宋简体" w:eastAsia="方正仿宋简体"/>
          <w:sz w:val="32"/>
          <w:szCs w:val="32"/>
          <w:lang w:val="en-US" w:eastAsia="zh-CN"/>
        </w:rPr>
        <w:t>4、</w:t>
      </w:r>
      <w:r>
        <w:rPr>
          <w:rFonts w:hint="eastAsia" w:ascii="方正仿宋简体" w:eastAsia="方正仿宋简体"/>
          <w:sz w:val="32"/>
          <w:szCs w:val="32"/>
        </w:rPr>
        <w:t xml:space="preserve">维护妇女儿童合法权益，倾听妇女意见，反映妇女诉求，向有关部门或单位提出有关建议，要求并协助有关部门或单位查处侵害妇女儿童权益的行为，为受侵害的妇女儿童提供帮助。 </w:t>
      </w:r>
    </w:p>
    <w:p>
      <w:pPr>
        <w:spacing w:line="510" w:lineRule="exact"/>
        <w:ind w:firstLine="640" w:firstLineChars="200"/>
        <w:rPr>
          <w:rFonts w:hint="eastAsia" w:ascii="方正仿宋简体" w:eastAsia="方正仿宋简体"/>
          <w:sz w:val="32"/>
          <w:szCs w:val="32"/>
        </w:rPr>
      </w:pPr>
      <w:r>
        <w:rPr>
          <w:rFonts w:hint="eastAsia" w:ascii="方正仿宋简体" w:eastAsia="方正仿宋简体"/>
          <w:sz w:val="32"/>
          <w:szCs w:val="32"/>
          <w:lang w:val="en-US" w:eastAsia="zh-CN"/>
        </w:rPr>
        <w:t>5、</w:t>
      </w:r>
      <w:r>
        <w:rPr>
          <w:rFonts w:hint="eastAsia" w:ascii="方正仿宋简体" w:eastAsia="方正仿宋简体"/>
          <w:sz w:val="32"/>
          <w:szCs w:val="32"/>
        </w:rPr>
        <w:t xml:space="preserve">宣传马克思主义妇女观，推动落实男女平等基本国策，营造有利于妇女全面发展的社会环境。教育引导妇女树立自尊、自信、自立、自强的精神，提高综合素质，实现全面发展。宣传表彰优秀妇女典型，培养、推荐女性人才。 </w:t>
      </w:r>
    </w:p>
    <w:p>
      <w:pPr>
        <w:spacing w:line="510" w:lineRule="exact"/>
        <w:ind w:firstLine="640" w:firstLineChars="200"/>
        <w:rPr>
          <w:rFonts w:hint="eastAsia" w:ascii="方正仿宋简体" w:eastAsia="方正仿宋简体"/>
          <w:sz w:val="32"/>
          <w:szCs w:val="32"/>
        </w:rPr>
      </w:pPr>
      <w:r>
        <w:rPr>
          <w:rFonts w:hint="eastAsia" w:ascii="方正仿宋简体" w:eastAsia="方正仿宋简体"/>
          <w:sz w:val="32"/>
          <w:szCs w:val="32"/>
          <w:lang w:val="en-US" w:eastAsia="zh-CN"/>
        </w:rPr>
        <w:t>6、</w:t>
      </w:r>
      <w:r>
        <w:rPr>
          <w:rFonts w:hint="eastAsia" w:ascii="方正仿宋简体" w:eastAsia="方正仿宋简体"/>
          <w:sz w:val="32"/>
          <w:szCs w:val="32"/>
        </w:rPr>
        <w:t xml:space="preserve">教育引导妇女践行社会主义核心价值观，弘扬中华优秀文化，组织开展家庭文明创建，支持服务家庭教育，传承中华民族家庭美德，树立良好家风，推动形成家庭文明新风尚。加强和发展妇女爱国统一战线工作，维护祖国统一和民族团结。 </w:t>
      </w:r>
    </w:p>
    <w:p>
      <w:pPr>
        <w:spacing w:line="510" w:lineRule="exact"/>
        <w:ind w:firstLine="640" w:firstLineChars="200"/>
        <w:rPr>
          <w:rFonts w:hint="eastAsia" w:ascii="方正仿宋简体" w:eastAsia="方正仿宋简体"/>
          <w:sz w:val="32"/>
          <w:szCs w:val="32"/>
        </w:rPr>
      </w:pPr>
      <w:r>
        <w:rPr>
          <w:rFonts w:hint="eastAsia" w:ascii="方正仿宋简体" w:eastAsia="方正仿宋简体"/>
          <w:sz w:val="32"/>
          <w:szCs w:val="32"/>
          <w:lang w:val="en-US" w:eastAsia="zh-CN"/>
        </w:rPr>
        <w:t>7、</w:t>
      </w:r>
      <w:r>
        <w:rPr>
          <w:rFonts w:hint="eastAsia" w:ascii="方正仿宋简体" w:eastAsia="方正仿宋简体"/>
          <w:sz w:val="32"/>
          <w:szCs w:val="32"/>
        </w:rPr>
        <w:t xml:space="preserve">关心妇女工作生活，拓宽服务渠道，创新服务方式，建设服务阵地，发展公益事业，壮大巾帼志愿者队伍，加强妇女之家建设。联系和引导女性社会组织，加强与社会各界的协作，推动全社会为妇女儿童和家庭服务。 </w:t>
      </w:r>
    </w:p>
    <w:p>
      <w:pPr>
        <w:spacing w:line="510" w:lineRule="exact"/>
        <w:ind w:firstLine="640" w:firstLineChars="200"/>
        <w:rPr>
          <w:rFonts w:hint="eastAsia" w:ascii="方正仿宋简体" w:eastAsia="方正仿宋简体"/>
          <w:sz w:val="32"/>
          <w:szCs w:val="32"/>
        </w:rPr>
      </w:pPr>
      <w:r>
        <w:rPr>
          <w:rFonts w:hint="eastAsia" w:ascii="方正仿宋简体" w:eastAsia="方正仿宋简体"/>
          <w:sz w:val="32"/>
          <w:szCs w:val="32"/>
          <w:lang w:val="en-US" w:eastAsia="zh-CN"/>
        </w:rPr>
        <w:t>8、</w:t>
      </w:r>
      <w:r>
        <w:rPr>
          <w:rFonts w:hint="eastAsia" w:ascii="方正仿宋简体" w:eastAsia="方正仿宋简体"/>
          <w:sz w:val="32"/>
          <w:szCs w:val="32"/>
        </w:rPr>
        <w:t>指导乡（镇）妇联依据《中华全国妇女联合会章程》和全县妇女代表大会的任务，开展妇女儿童工作；联系团体会员并给予工作指导。</w:t>
      </w:r>
    </w:p>
    <w:p>
      <w:pPr>
        <w:spacing w:line="510" w:lineRule="exact"/>
        <w:ind w:firstLine="640" w:firstLineChars="200"/>
        <w:rPr>
          <w:rFonts w:hint="eastAsia" w:ascii="方正仿宋简体" w:eastAsia="方正仿宋简体"/>
          <w:sz w:val="32"/>
          <w:szCs w:val="32"/>
        </w:rPr>
      </w:pPr>
      <w:r>
        <w:rPr>
          <w:rFonts w:hint="eastAsia" w:ascii="方正仿宋简体" w:eastAsia="方正仿宋简体"/>
          <w:sz w:val="32"/>
          <w:szCs w:val="32"/>
          <w:lang w:val="en-US" w:eastAsia="zh-CN"/>
        </w:rPr>
        <w:t>9、</w:t>
      </w:r>
      <w:r>
        <w:rPr>
          <w:rFonts w:hint="eastAsia" w:ascii="方正仿宋简体" w:eastAsia="方正仿宋简体"/>
          <w:sz w:val="32"/>
          <w:szCs w:val="32"/>
        </w:rPr>
        <w:t>积极发展同各省区市县妇女和妇女组织以及国外妇女团体的友好交往与合作，增进了解和友谊，讲好中国故事。</w:t>
      </w:r>
    </w:p>
    <w:p>
      <w:pPr>
        <w:spacing w:line="510" w:lineRule="exact"/>
        <w:ind w:firstLine="640" w:firstLineChars="200"/>
        <w:rPr>
          <w:rFonts w:hint="eastAsia" w:ascii="方正仿宋简体" w:eastAsia="方正仿宋简体"/>
          <w:sz w:val="32"/>
          <w:szCs w:val="32"/>
        </w:rPr>
      </w:pPr>
      <w:r>
        <w:rPr>
          <w:rFonts w:hint="eastAsia" w:ascii="方正仿宋简体" w:eastAsia="方正仿宋简体"/>
          <w:sz w:val="32"/>
          <w:szCs w:val="32"/>
          <w:lang w:val="en-US" w:eastAsia="zh-CN"/>
        </w:rPr>
        <w:t>10、</w:t>
      </w:r>
      <w:r>
        <w:rPr>
          <w:rFonts w:hint="eastAsia" w:ascii="方正仿宋简体" w:eastAsia="方正仿宋简体"/>
          <w:sz w:val="32"/>
          <w:szCs w:val="32"/>
        </w:rPr>
        <w:t>承担县政府妇女儿童工作委员会办公室的日常工作。</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spacing w:line="510" w:lineRule="exact"/>
        <w:ind w:firstLine="640" w:firstLineChars="200"/>
        <w:rPr>
          <w:rFonts w:hint="eastAsia" w:ascii="方正仿宋简体" w:eastAsia="方正仿宋简体"/>
          <w:sz w:val="32"/>
          <w:szCs w:val="32"/>
        </w:rPr>
      </w:pPr>
      <w:r>
        <w:rPr>
          <w:rFonts w:hint="eastAsia" w:ascii="仿宋_GB2312" w:eastAsia="仿宋_GB2312"/>
          <w:sz w:val="32"/>
          <w:szCs w:val="32"/>
          <w:lang w:eastAsia="zh-CN"/>
        </w:rPr>
        <w:t>县妇联行政编制</w:t>
      </w:r>
      <w:r>
        <w:rPr>
          <w:rFonts w:hint="eastAsia" w:ascii="仿宋_GB2312" w:eastAsia="仿宋_GB2312"/>
          <w:sz w:val="32"/>
          <w:szCs w:val="32"/>
          <w:lang w:val="en-US" w:eastAsia="zh-CN"/>
        </w:rPr>
        <w:t>2名。领导职数2名（正科级1名，副科级1名）。</w:t>
      </w:r>
      <w:r>
        <w:rPr>
          <w:rFonts w:hint="eastAsia" w:ascii="方正仿宋简体" w:hAnsi="方正仿宋简体" w:eastAsia="方正仿宋简体" w:cs="Helvetica"/>
          <w:color w:val="000000"/>
          <w:kern w:val="0"/>
          <w:sz w:val="32"/>
          <w:lang w:bidi="ar"/>
        </w:rPr>
        <w:t>实有人数</w:t>
      </w:r>
      <w:r>
        <w:rPr>
          <w:rFonts w:hint="eastAsia" w:ascii="方正仿宋简体" w:hAnsi="方正仿宋简体" w:eastAsia="方正仿宋简体" w:cs="Helvetica"/>
          <w:color w:val="000000"/>
          <w:kern w:val="0"/>
          <w:sz w:val="32"/>
          <w:lang w:val="en-US" w:eastAsia="zh-CN" w:bidi="ar"/>
        </w:rPr>
        <w:t>5</w:t>
      </w:r>
      <w:r>
        <w:rPr>
          <w:rFonts w:hint="eastAsia" w:ascii="方正仿宋简体" w:hAnsi="方正仿宋简体" w:eastAsia="方正仿宋简体" w:cs="Helvetica"/>
          <w:color w:val="000000"/>
          <w:kern w:val="0"/>
          <w:sz w:val="32"/>
          <w:lang w:bidi="ar"/>
        </w:rPr>
        <w:t>人</w:t>
      </w:r>
      <w:r>
        <w:rPr>
          <w:rFonts w:hint="eastAsia" w:ascii="方正仿宋简体" w:hAnsi="方正仿宋简体" w:eastAsia="方正仿宋简体" w:cs="Helvetica"/>
          <w:color w:val="000000"/>
          <w:kern w:val="0"/>
          <w:sz w:val="32"/>
          <w:lang w:eastAsia="zh-CN" w:bidi="ar"/>
        </w:rPr>
        <w:t>。</w:t>
      </w:r>
    </w:p>
    <w:p>
      <w:pPr>
        <w:rPr>
          <w:rFonts w:hint="eastAsia" w:ascii="仿宋" w:hAnsi="仿宋" w:eastAsia="仿宋_GB2312"/>
          <w:sz w:val="32"/>
          <w:szCs w:val="32"/>
          <w:lang w:eastAsia="zh-CN"/>
        </w:rPr>
      </w:pPr>
      <w:r>
        <w:rPr>
          <w:rFonts w:hint="eastAsia" w:ascii="仿宋_GB2312" w:eastAsia="仿宋_GB2312"/>
          <w:sz w:val="32"/>
          <w:szCs w:val="32"/>
          <w:lang w:eastAsia="zh-CN"/>
        </w:rPr>
        <w:t>本单位由一个一</w:t>
      </w:r>
      <w:r>
        <w:rPr>
          <w:rFonts w:ascii="仿宋_GB2312" w:eastAsia="仿宋_GB2312"/>
          <w:sz w:val="32"/>
          <w:szCs w:val="32"/>
        </w:rPr>
        <w:t>级预算部门</w:t>
      </w:r>
      <w:r>
        <w:rPr>
          <w:rFonts w:hint="eastAsia" w:ascii="仿宋_GB2312" w:eastAsia="仿宋_GB2312"/>
          <w:sz w:val="32"/>
          <w:szCs w:val="32"/>
        </w:rPr>
        <w:t>构成</w:t>
      </w:r>
      <w:r>
        <w:rPr>
          <w:rFonts w:hint="eastAsia" w:ascii="仿宋_GB2312" w:eastAsia="仿宋_GB2312"/>
          <w:sz w:val="32"/>
          <w:szCs w:val="32"/>
          <w:lang w:eastAsia="zh-CN"/>
        </w:rPr>
        <w:t>。</w:t>
      </w:r>
    </w:p>
    <w:p>
      <w:pPr>
        <w:rPr>
          <w:rFonts w:ascii="仿宋" w:hAnsi="仿宋" w:eastAsia="仿宋"/>
          <w:sz w:val="32"/>
          <w:szCs w:val="32"/>
        </w:rPr>
      </w:pPr>
    </w:p>
    <w:p>
      <w:pPr>
        <w:rPr>
          <w:rFonts w:ascii="仿宋" w:hAnsi="仿宋" w:eastAsia="仿宋"/>
          <w:sz w:val="32"/>
          <w:szCs w:val="32"/>
        </w:rPr>
      </w:pPr>
    </w:p>
    <w:p>
      <w:pPr>
        <w:ind w:firstLine="2880" w:firstLineChars="900"/>
        <w:jc w:val="both"/>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班戈县妇女联合委员会</w:t>
      </w: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班戈县妇女联合委员会</w:t>
      </w:r>
      <w:r>
        <w:rPr>
          <w:rFonts w:hint="eastAsia" w:ascii="方正小标宋简体" w:hAnsi="仿宋" w:eastAsia="方正小标宋简体"/>
          <w:sz w:val="32"/>
          <w:szCs w:val="32"/>
        </w:rPr>
        <w:t>2024年度预算数据分析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hint="eastAsia" w:ascii="仿宋_GB2312" w:hAnsi="宋体" w:eastAsia="仿宋_GB2312" w:cs="宋体"/>
          <w:sz w:val="32"/>
          <w:szCs w:val="32"/>
          <w:lang w:val="en-US" w:eastAsia="zh-CN"/>
        </w:rPr>
      </w:pPr>
      <w:r>
        <w:rPr>
          <w:rFonts w:hint="eastAsia" w:ascii="仿宋" w:hAnsi="仿宋" w:eastAsia="仿宋"/>
          <w:sz w:val="32"/>
          <w:szCs w:val="32"/>
        </w:rPr>
        <w:t>收支总预算</w:t>
      </w:r>
      <w:r>
        <w:rPr>
          <w:rFonts w:hint="eastAsia" w:ascii="仿宋" w:hAnsi="仿宋" w:eastAsia="仿宋"/>
          <w:sz w:val="32"/>
          <w:szCs w:val="32"/>
          <w:u w:val="single"/>
        </w:rPr>
        <w:t xml:space="preserve"> 201.12 </w:t>
      </w:r>
      <w:r>
        <w:rPr>
          <w:rFonts w:hint="eastAsia" w:ascii="仿宋" w:hAnsi="仿宋" w:eastAsia="仿宋"/>
          <w:sz w:val="32"/>
          <w:szCs w:val="32"/>
        </w:rPr>
        <w:t>万元。</w:t>
      </w:r>
      <w:r>
        <w:rPr>
          <w:rFonts w:hint="eastAsia" w:ascii="仿宋_GB2312" w:hAnsi="宋体" w:eastAsia="仿宋_GB2312" w:cs="宋体"/>
          <w:sz w:val="32"/>
          <w:szCs w:val="32"/>
          <w:lang w:val="en-US" w:eastAsia="zh-CN"/>
        </w:rPr>
        <w:t>结余结转资金0.万元，较上年增长8.72万元，其中基本支出预算201.12万元。</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例如：收入预算总量</w:t>
      </w:r>
      <w:r>
        <w:rPr>
          <w:rFonts w:hint="eastAsia" w:ascii="仿宋" w:hAnsi="仿宋" w:eastAsia="仿宋"/>
          <w:sz w:val="32"/>
          <w:szCs w:val="32"/>
          <w:u w:val="single"/>
        </w:rPr>
        <w:t xml:space="preserve"> 201.12 </w:t>
      </w:r>
      <w:r>
        <w:rPr>
          <w:rFonts w:hint="eastAsia" w:ascii="仿宋" w:hAnsi="仿宋" w:eastAsia="仿宋"/>
          <w:sz w:val="32"/>
          <w:szCs w:val="32"/>
        </w:rPr>
        <w:t xml:space="preserve">万元，同比增 </w:t>
      </w:r>
      <w:r>
        <w:rPr>
          <w:rFonts w:hint="eastAsia" w:ascii="仿宋" w:hAnsi="仿宋" w:eastAsia="仿宋"/>
          <w:sz w:val="32"/>
          <w:szCs w:val="32"/>
          <w:lang w:val="en-US" w:eastAsia="zh-CN"/>
        </w:rPr>
        <w:t xml:space="preserve">8.72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lang w:eastAsia="zh-CN"/>
        </w:rPr>
        <w:t>：人员经费的增加</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201.12</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201.12</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8.72</w:t>
      </w:r>
      <w:r>
        <w:rPr>
          <w:rFonts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lang w:eastAsia="zh-CN"/>
        </w:rPr>
        <w:t>人员经费的增加</w:t>
      </w:r>
      <w:r>
        <w:rPr>
          <w:rFonts w:hint="eastAsia" w:ascii="仿宋" w:hAnsi="仿宋" w:eastAsia="仿宋"/>
          <w:sz w:val="32"/>
          <w:szCs w:val="32"/>
        </w:rPr>
        <w:t>。其中：基本支出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185.96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92.2</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15.16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7.8</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201.12</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8.72</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lang w:eastAsia="zh-CN"/>
        </w:rPr>
        <w:t>人员经费的增加</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201.12</w:t>
      </w:r>
      <w:r>
        <w:rPr>
          <w:rFonts w:hint="eastAsia" w:ascii="仿宋" w:hAnsi="仿宋" w:eastAsia="仿宋"/>
          <w:sz w:val="32"/>
          <w:szCs w:val="32"/>
          <w:u w:val="single"/>
        </w:rPr>
        <w:t xml:space="preserve"> </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万元、国有</w:t>
      </w:r>
      <w:r>
        <w:rPr>
          <w:rFonts w:ascii="仿宋" w:hAnsi="仿宋" w:eastAsia="仿宋"/>
          <w:sz w:val="32"/>
          <w:szCs w:val="32"/>
        </w:rPr>
        <w:t>资本经营预算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153.48</w:t>
      </w:r>
      <w:r>
        <w:rPr>
          <w:rFonts w:hint="eastAsia" w:ascii="仿宋" w:hAnsi="仿宋" w:eastAsia="仿宋"/>
          <w:sz w:val="32"/>
          <w:szCs w:val="32"/>
          <w:u w:val="single"/>
        </w:rPr>
        <w:t xml:space="preserve">  </w:t>
      </w:r>
      <w:r>
        <w:rPr>
          <w:rFonts w:hint="eastAsia" w:ascii="仿宋" w:hAnsi="仿宋" w:eastAsia="仿宋"/>
          <w:sz w:val="32"/>
          <w:szCs w:val="32"/>
        </w:rPr>
        <w:t>万元、外交支出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万元、教育支出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20.36</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12.99</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14.29</w:t>
      </w:r>
      <w:r>
        <w:rPr>
          <w:rFonts w:hint="eastAsia" w:ascii="仿宋" w:hAnsi="仿宋" w:eastAsia="仿宋"/>
          <w:sz w:val="32"/>
          <w:szCs w:val="32"/>
          <w:u w:val="single"/>
        </w:rPr>
        <w:t xml:space="preserve">  </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例如：一般公共预算当年拨款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201.12</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8.72</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lang w:val="en-US" w:eastAsia="zh-CN"/>
        </w:rPr>
        <w:t>;</w:t>
      </w:r>
      <w:r>
        <w:rPr>
          <w:rFonts w:hint="eastAsia" w:ascii="仿宋" w:hAnsi="仿宋" w:eastAsia="仿宋"/>
          <w:sz w:val="32"/>
          <w:szCs w:val="32"/>
          <w:lang w:eastAsia="zh-CN"/>
        </w:rPr>
        <w:t>人员经费的增加</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例如：一般公共预算当年拨款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201.12</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153.48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92.2</w:t>
      </w:r>
      <w:r>
        <w:rPr>
          <w:rFonts w:hint="eastAsia" w:ascii="仿宋" w:hAnsi="仿宋" w:eastAsia="仿宋"/>
          <w:sz w:val="32"/>
          <w:szCs w:val="32"/>
          <w:u w:val="single"/>
        </w:rPr>
        <w:t xml:space="preserve"> </w:t>
      </w:r>
      <w:r>
        <w:rPr>
          <w:rFonts w:hint="eastAsia" w:ascii="仿宋" w:hAnsi="仿宋" w:eastAsia="仿宋"/>
          <w:sz w:val="32"/>
          <w:szCs w:val="32"/>
        </w:rPr>
        <w:t>%；教育支出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val="en-US" w:eastAsia="zh-CN"/>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例如：1.一般公共服务支出（类）财政事务（款）行政运行（项）预算数为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201.12</w:t>
      </w:r>
      <w:r>
        <w:rPr>
          <w:rFonts w:hint="eastAsia" w:ascii="仿宋" w:hAnsi="仿宋" w:eastAsia="仿宋"/>
          <w:sz w:val="32"/>
          <w:szCs w:val="32"/>
          <w:u w:val="single"/>
        </w:rPr>
        <w:t xml:space="preserve">  </w:t>
      </w:r>
      <w:r>
        <w:rPr>
          <w:rFonts w:hint="eastAsia" w:ascii="仿宋" w:hAnsi="仿宋" w:eastAsia="仿宋"/>
          <w:sz w:val="32"/>
          <w:szCs w:val="32"/>
        </w:rPr>
        <w:t>万元，比2023年执行数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8.72</w:t>
      </w:r>
      <w:r>
        <w:rPr>
          <w:rFonts w:hint="eastAsia" w:ascii="仿宋" w:hAnsi="仿宋" w:eastAsia="仿宋"/>
          <w:sz w:val="32"/>
          <w:szCs w:val="32"/>
        </w:rPr>
        <w:t>万元，</w:t>
      </w:r>
      <w:r>
        <w:rPr>
          <w:rFonts w:hint="eastAsia" w:ascii="仿宋" w:hAnsi="仿宋" w:eastAsia="仿宋"/>
          <w:sz w:val="32"/>
          <w:szCs w:val="32"/>
          <w:lang w:val="en-US"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92.2</w:t>
      </w:r>
      <w:r>
        <w:rPr>
          <w:rFonts w:hint="eastAsia" w:ascii="仿宋" w:hAnsi="仿宋" w:eastAsia="仿宋"/>
          <w:sz w:val="32"/>
          <w:szCs w:val="32"/>
          <w:u w:val="single"/>
        </w:rPr>
        <w:t xml:space="preserve">  </w:t>
      </w:r>
      <w:r>
        <w:rPr>
          <w:rFonts w:hint="eastAsia" w:ascii="仿宋" w:hAnsi="仿宋" w:eastAsia="仿宋"/>
          <w:sz w:val="32"/>
          <w:szCs w:val="32"/>
        </w:rPr>
        <w:t>%。主要是</w:t>
      </w:r>
      <w:r>
        <w:rPr>
          <w:rFonts w:hint="eastAsia" w:ascii="仿宋" w:hAnsi="仿宋" w:eastAsia="仿宋"/>
          <w:sz w:val="32"/>
          <w:szCs w:val="32"/>
          <w:lang w:eastAsia="zh-CN"/>
        </w:rPr>
        <w:t>人员经费的增加</w:t>
      </w:r>
      <w:r>
        <w:rPr>
          <w:rFonts w:hint="eastAsia" w:ascii="仿宋" w:hAnsi="仿宋" w:eastAsia="仿宋"/>
          <w:sz w:val="32"/>
          <w:szCs w:val="32"/>
        </w:rPr>
        <w:t>。</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2.一般公共服务支出（类）财政事务（款）一般行政管理事务（项）预算数为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万元，比2023 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201.12</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173.66</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12.30</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3.45</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lang w:val="en-US" w:eastAsia="zh-CN"/>
        </w:rPr>
        <w:t>3.25</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0.20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万元。“三公”经费预算比2023年减少（增加）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3.45</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统一管理</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我</w:t>
      </w:r>
      <w:r>
        <w:rPr>
          <w:rFonts w:hint="eastAsia" w:ascii="仿宋_GB2312" w:hAnsi="宋体" w:eastAsia="仿宋_GB2312" w:cs="宋体"/>
          <w:color w:val="000000"/>
          <w:sz w:val="32"/>
          <w:szCs w:val="32"/>
          <w:lang w:eastAsia="zh-CN"/>
        </w:rPr>
        <w:t>联202</w:t>
      </w:r>
      <w:r>
        <w:rPr>
          <w:rFonts w:hint="eastAsia" w:ascii="仿宋_GB2312" w:hAnsi="宋体" w:eastAsia="仿宋_GB2312" w:cs="宋体"/>
          <w:color w:val="000000"/>
          <w:sz w:val="32"/>
          <w:szCs w:val="32"/>
          <w:lang w:val="en-US" w:eastAsia="zh-CN"/>
        </w:rPr>
        <w:t>4</w:t>
      </w:r>
      <w:r>
        <w:rPr>
          <w:rFonts w:hint="eastAsia" w:ascii="仿宋_GB2312" w:hAnsi="宋体" w:eastAsia="仿宋_GB2312" w:cs="宋体"/>
          <w:color w:val="000000"/>
          <w:sz w:val="32"/>
          <w:szCs w:val="32"/>
        </w:rPr>
        <w:t>年度</w:t>
      </w:r>
      <w:r>
        <w:rPr>
          <w:rFonts w:ascii="仿宋_GB2312" w:hAnsi="宋体" w:eastAsia="仿宋_GB2312" w:cs="宋体"/>
          <w:color w:val="000000"/>
          <w:sz w:val="32"/>
          <w:szCs w:val="32"/>
        </w:rPr>
        <w:t>没有使用政府性基金安排的支出</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例如：“三公”经费预算数为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3.45</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3.25</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0.20</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万元。“三公”经费预算比2023年减少（增加）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3.45</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lang w:val="en-US" w:eastAsia="zh-CN"/>
        </w:rPr>
        <w:t>统一管理</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eastAsia" w:ascii="方正仿宋简体" w:hAnsi="方正仿宋简体" w:eastAsia="方正仿宋简体" w:cs="方正仿宋简体"/>
          <w:color w:val="000000"/>
          <w:sz w:val="32"/>
          <w:szCs w:val="32"/>
          <w:lang w:val="en-US" w:eastAsia="zh-CN"/>
        </w:rPr>
      </w:pPr>
      <w:r>
        <w:rPr>
          <w:rFonts w:hint="eastAsia" w:ascii="方正仿宋简体" w:hAnsi="方正仿宋简体" w:eastAsia="方正仿宋简体" w:cs="方正仿宋简体"/>
          <w:color w:val="000000"/>
          <w:sz w:val="32"/>
          <w:szCs w:val="32"/>
          <w:lang w:val="en-US" w:eastAsia="zh-CN"/>
        </w:rPr>
        <w:t>2024年部门行政机关运行财政拨款预算201.12万元，比2023年预算增加8.72万元，上升</w:t>
      </w:r>
      <w:r>
        <w:rPr>
          <w:rFonts w:hint="eastAsia" w:ascii="仿宋" w:hAnsi="仿宋" w:eastAsia="仿宋"/>
          <w:sz w:val="32"/>
          <w:szCs w:val="32"/>
          <w:u w:val="single"/>
          <w:lang w:val="en-US" w:eastAsia="zh-CN"/>
        </w:rPr>
        <w:t>92.2</w:t>
      </w:r>
      <w:r>
        <w:rPr>
          <w:rFonts w:hint="eastAsia" w:ascii="仿宋" w:hAnsi="仿宋" w:eastAsia="仿宋"/>
          <w:sz w:val="32"/>
          <w:szCs w:val="32"/>
          <w:u w:val="single"/>
        </w:rPr>
        <w:t xml:space="preserve"> </w:t>
      </w:r>
      <w:r>
        <w:rPr>
          <w:rFonts w:hint="eastAsia" w:ascii="方正仿宋简体" w:hAnsi="方正仿宋简体" w:eastAsia="方正仿宋简体" w:cs="方正仿宋简体"/>
          <w:color w:val="000000"/>
          <w:sz w:val="32"/>
          <w:szCs w:val="32"/>
          <w:lang w:val="en-US" w:eastAsia="zh-CN"/>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ind w:firstLine="640" w:firstLineChars="200"/>
        <w:rPr>
          <w:rFonts w:hint="eastAsia" w:ascii="楷体" w:hAnsi="楷体" w:eastAsia="楷体"/>
          <w:sz w:val="32"/>
          <w:szCs w:val="32"/>
        </w:rPr>
      </w:pPr>
      <w:r>
        <w:rPr>
          <w:rFonts w:hint="eastAsia" w:ascii="方正仿宋简体" w:hAnsi="方正仿宋简体" w:eastAsia="方正仿宋简体" w:cs="方正仿宋简体"/>
          <w:kern w:val="2"/>
          <w:sz w:val="32"/>
          <w:szCs w:val="32"/>
          <w:lang w:val="en-US" w:eastAsia="zh-CN" w:bidi="ar"/>
        </w:rPr>
        <w:t>我联2024年无政府采购情况</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keepNext w:val="0"/>
        <w:keepLines w:val="0"/>
        <w:pageBreakBefore w:val="0"/>
        <w:widowControl w:val="0"/>
        <w:suppressLineNumbers w:val="0"/>
        <w:kinsoku/>
        <w:wordWrap/>
        <w:overflowPunct/>
        <w:topLinePunct w:val="0"/>
        <w:bidi w:val="0"/>
        <w:snapToGrid/>
        <w:spacing w:before="0" w:beforeAutospacing="0" w:after="0" w:afterAutospacing="0" w:line="578" w:lineRule="exact"/>
        <w:ind w:left="0" w:right="0" w:firstLine="640" w:firstLineChars="200"/>
        <w:jc w:val="both"/>
        <w:textAlignment w:val="auto"/>
        <w:rPr>
          <w:rFonts w:hint="eastAsia" w:ascii="仿宋_GB2312" w:hAnsi="宋体" w:eastAsia="仿宋_GB2312" w:cs="宋体"/>
          <w:color w:val="000000"/>
          <w:sz w:val="32"/>
          <w:szCs w:val="32"/>
          <w:lang w:val="en-US"/>
        </w:rPr>
      </w:pPr>
      <w:r>
        <w:rPr>
          <w:rFonts w:hint="eastAsia" w:ascii="方正仿宋简体" w:hAnsi="方正仿宋简体" w:eastAsia="方正仿宋简体" w:cs="方正仿宋简体"/>
          <w:color w:val="000000"/>
          <w:kern w:val="2"/>
          <w:sz w:val="32"/>
          <w:szCs w:val="32"/>
          <w:lang w:val="en-US" w:eastAsia="zh-CN" w:bidi="ar"/>
        </w:rPr>
        <w:t>我联年无占用国有资产情况。</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bookmarkStart w:id="0" w:name="_GoBack"/>
      <w:bookmarkEnd w:id="0"/>
    </w:p>
    <w:p>
      <w:pPr>
        <w:keepNext w:val="0"/>
        <w:keepLines w:val="0"/>
        <w:pageBreakBefore w:val="0"/>
        <w:widowControl w:val="0"/>
        <w:suppressLineNumbers w:val="0"/>
        <w:kinsoku/>
        <w:wordWrap/>
        <w:overflowPunct/>
        <w:topLinePunct w:val="0"/>
        <w:bidi w:val="0"/>
        <w:snapToGrid/>
        <w:spacing w:before="0" w:beforeAutospacing="0" w:after="0" w:afterAutospacing="0" w:line="578" w:lineRule="exact"/>
        <w:ind w:left="0" w:right="0" w:firstLine="640" w:firstLineChars="200"/>
        <w:jc w:val="both"/>
        <w:textAlignment w:val="auto"/>
        <w:rPr>
          <w:rFonts w:hint="eastAsia" w:ascii="仿宋_GB2312" w:hAnsi="宋体" w:eastAsia="仿宋_GB2312" w:cs="宋体"/>
          <w:color w:val="000000"/>
          <w:sz w:val="32"/>
          <w:szCs w:val="32"/>
          <w:lang w:val="en-US"/>
        </w:rPr>
      </w:pPr>
      <w:r>
        <w:rPr>
          <w:rFonts w:hint="eastAsia" w:ascii="方正仿宋简体" w:hAnsi="方正仿宋简体" w:eastAsia="方正仿宋简体" w:cs="方正仿宋简体"/>
          <w:kern w:val="0"/>
          <w:sz w:val="32"/>
          <w:szCs w:val="32"/>
          <w:lang w:val="en-US" w:eastAsia="zh-CN" w:bidi="ar"/>
        </w:rPr>
        <w:t>我单位无项目预算</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keepNext w:val="0"/>
        <w:keepLines w:val="0"/>
        <w:pageBreakBefore w:val="0"/>
        <w:widowControl w:val="0"/>
        <w:suppressLineNumbers w:val="0"/>
        <w:kinsoku/>
        <w:wordWrap/>
        <w:overflowPunct/>
        <w:topLinePunct w:val="0"/>
        <w:bidi w:val="0"/>
        <w:snapToGrid/>
        <w:spacing w:before="0" w:beforeAutospacing="0" w:after="0" w:afterAutospacing="0" w:line="578" w:lineRule="exact"/>
        <w:ind w:left="0" w:right="0" w:firstLine="640" w:firstLineChars="200"/>
        <w:jc w:val="both"/>
        <w:textAlignment w:val="auto"/>
        <w:rPr>
          <w:rFonts w:hint="eastAsia" w:ascii="楷体" w:hAnsi="楷体" w:eastAsia="楷体"/>
          <w:sz w:val="32"/>
          <w:szCs w:val="32"/>
        </w:rPr>
      </w:pPr>
      <w:r>
        <w:rPr>
          <w:rFonts w:hint="eastAsia" w:ascii="方正仿宋简体" w:hAnsi="方正仿宋简体" w:eastAsia="方正仿宋简体" w:cs="方正仿宋简体"/>
          <w:color w:val="000000"/>
          <w:kern w:val="0"/>
          <w:sz w:val="32"/>
          <w:szCs w:val="32"/>
          <w:lang w:val="en-US" w:eastAsia="zh-CN" w:bidi="ar"/>
        </w:rPr>
        <w:t>我联不涉及扶贫资金。</w:t>
      </w:r>
    </w:p>
    <w:p>
      <w:pPr>
        <w:numPr>
          <w:ilvl w:val="0"/>
          <w:numId w:val="1"/>
        </w:numPr>
        <w:ind w:firstLine="640" w:firstLineChars="200"/>
        <w:rPr>
          <w:rFonts w:hint="eastAsia" w:ascii="仿宋" w:hAnsi="仿宋" w:eastAsia="仿宋"/>
          <w:sz w:val="32"/>
          <w:szCs w:val="32"/>
          <w:lang w:val="en-US" w:eastAsia="zh-CN"/>
        </w:rPr>
      </w:pPr>
      <w:r>
        <w:rPr>
          <w:rFonts w:hint="eastAsia" w:ascii="楷体" w:hAnsi="楷体" w:eastAsia="楷体"/>
          <w:sz w:val="32"/>
          <w:szCs w:val="32"/>
        </w:rPr>
        <w:t>政府债务情况。</w:t>
      </w:r>
      <w:r>
        <w:rPr>
          <w:rFonts w:hint="eastAsia" w:ascii="仿宋" w:hAnsi="仿宋" w:eastAsia="仿宋"/>
          <w:sz w:val="32"/>
          <w:szCs w:val="32"/>
          <w:lang w:val="en-US" w:eastAsia="zh-CN"/>
        </w:rPr>
        <w:t xml:space="preserve"> </w:t>
      </w:r>
    </w:p>
    <w:p>
      <w:pPr>
        <w:numPr>
          <w:ilvl w:val="0"/>
          <w:numId w:val="0"/>
        </w:numPr>
        <w:ind w:firstLine="960" w:firstLineChars="300"/>
        <w:rPr>
          <w:rFonts w:hint="eastAsia" w:ascii="仿宋" w:hAnsi="仿宋" w:eastAsia="仿宋"/>
          <w:sz w:val="32"/>
          <w:szCs w:val="32"/>
          <w:lang w:val="en-US" w:eastAsia="zh-CN"/>
        </w:rPr>
      </w:pPr>
      <w:r>
        <w:rPr>
          <w:rFonts w:hint="eastAsia" w:ascii="方正仿宋简体" w:hAnsi="方正仿宋简体" w:eastAsia="方正仿宋简体" w:cs="方正仿宋简体"/>
          <w:color w:val="000000"/>
          <w:kern w:val="0"/>
          <w:sz w:val="32"/>
          <w:szCs w:val="32"/>
          <w:lang w:val="en-US" w:eastAsia="zh-CN" w:bidi="ar"/>
        </w:rPr>
        <w:t>我联无任何政府债务。</w:t>
      </w:r>
    </w:p>
    <w:p>
      <w:pPr>
        <w:ind w:firstLine="3520" w:firstLineChars="1100"/>
        <w:jc w:val="both"/>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6C9F7D1-476B-487C-9E7B-335466616D7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FE2A939-0809-45BA-B5AA-A465823BBF95}"/>
  </w:font>
  <w:font w:name="方正小标宋简体">
    <w:panose1 w:val="02000000000000000000"/>
    <w:charset w:val="86"/>
    <w:family w:val="script"/>
    <w:pitch w:val="default"/>
    <w:sig w:usb0="00000001" w:usb1="08000000" w:usb2="00000000" w:usb3="00000000" w:csb0="00040000" w:csb1="00000000"/>
    <w:embedRegular r:id="rId3" w:fontKey="{E44C1281-AB40-4ABD-ACD1-A8FE8F702578}"/>
  </w:font>
  <w:font w:name="仿宋">
    <w:panose1 w:val="02010609060101010101"/>
    <w:charset w:val="86"/>
    <w:family w:val="modern"/>
    <w:pitch w:val="default"/>
    <w:sig w:usb0="800002BF" w:usb1="38CF7CFA" w:usb2="00000016" w:usb3="00000000" w:csb0="00040001" w:csb1="00000000"/>
    <w:embedRegular r:id="rId4" w:fontKey="{05A19454-6E21-43EF-B93A-063E8B149DF7}"/>
  </w:font>
  <w:font w:name="仿宋_GB2312">
    <w:altName w:val="仿宋"/>
    <w:panose1 w:val="02010609030101010101"/>
    <w:charset w:val="86"/>
    <w:family w:val="modern"/>
    <w:pitch w:val="default"/>
    <w:sig w:usb0="00000000" w:usb1="00000000" w:usb2="00000010" w:usb3="00000000" w:csb0="00040000" w:csb1="00000000"/>
    <w:embedRegular r:id="rId5" w:fontKey="{20F46BBF-8D5E-4C1C-96D4-CDEAF8D6E82C}"/>
  </w:font>
  <w:font w:name="方正仿宋简体">
    <w:panose1 w:val="03000509000000000000"/>
    <w:charset w:val="86"/>
    <w:family w:val="script"/>
    <w:pitch w:val="default"/>
    <w:sig w:usb0="00000001" w:usb1="080E0000" w:usb2="00000000" w:usb3="00000000" w:csb0="00040000" w:csb1="00000000"/>
    <w:embedRegular r:id="rId6" w:fontKey="{0033D379-0F3F-479C-9511-6ADB0C78186D}"/>
  </w:font>
  <w:font w:name="Helvetica">
    <w:altName w:val="Arial"/>
    <w:panose1 w:val="020B0604020202020204"/>
    <w:charset w:val="00"/>
    <w:family w:val="swiss"/>
    <w:pitch w:val="default"/>
    <w:sig w:usb0="00000000" w:usb1="00000000" w:usb2="00000009" w:usb3="00000000" w:csb0="000001FF" w:csb1="00000000"/>
    <w:embedRegular r:id="rId7" w:fontKey="{ACDFA5F7-DDA5-4F11-9BFA-26A5B4B4D291}"/>
  </w:font>
  <w:font w:name="楷体">
    <w:panose1 w:val="02010609060101010101"/>
    <w:charset w:val="86"/>
    <w:family w:val="modern"/>
    <w:pitch w:val="default"/>
    <w:sig w:usb0="800002BF" w:usb1="38CF7CFA" w:usb2="00000016" w:usb3="00000000" w:csb0="00040001" w:csb1="00000000"/>
    <w:embedRegular r:id="rId8" w:fontKey="{4348AF60-9553-4645-8D18-0DE204F7930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0F5C8E"/>
    <w:multiLevelType w:val="singleLevel"/>
    <w:tmpl w:val="C60F5C8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hNTJkMzcyMDljZGNjN2U4MTFlODlmOTkyMmRiMTg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29090E7C"/>
    <w:rsid w:val="358C0496"/>
    <w:rsid w:val="36A36760"/>
    <w:rsid w:val="3BA32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autoRedefine/>
    <w:qFormat/>
    <w:uiPriority w:val="0"/>
  </w:style>
  <w:style w:type="character" w:customStyle="1" w:styleId="8">
    <w:name w:val="页眉 字符"/>
    <w:basedOn w:val="6"/>
    <w:link w:val="4"/>
    <w:autoRedefine/>
    <w:qFormat/>
    <w:uiPriority w:val="99"/>
    <w:rPr>
      <w:sz w:val="18"/>
      <w:szCs w:val="18"/>
    </w:rPr>
  </w:style>
  <w:style w:type="character" w:customStyle="1" w:styleId="9">
    <w:name w:val="页脚 字符"/>
    <w:basedOn w:val="6"/>
    <w:link w:val="3"/>
    <w:autoRedefine/>
    <w:qFormat/>
    <w:uiPriority w:val="99"/>
    <w:rPr>
      <w:sz w:val="18"/>
      <w:szCs w:val="18"/>
    </w:rPr>
  </w:style>
  <w:style w:type="character" w:customStyle="1" w:styleId="10">
    <w:name w:val="批注框文本 字符"/>
    <w:basedOn w:val="6"/>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0</TotalTime>
  <ScaleCrop>false</ScaleCrop>
  <LinksUpToDate>false</LinksUpToDate>
  <CharactersWithSpaces>4729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尼玛</cp:lastModifiedBy>
  <cp:lastPrinted>2024-02-06T13:05:57Z</cp:lastPrinted>
  <dcterms:modified xsi:type="dcterms:W3CDTF">2024-02-06T13:07:15Z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FC27FB9E2FCB4DE39DA9718EB496057E_12</vt:lpwstr>
  </property>
</Properties>
</file>