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72"/>
          <w:szCs w:val="72"/>
        </w:rPr>
      </w:pPr>
      <w:r>
        <w:rPr>
          <w:rFonts w:hint="eastAsia" w:ascii="方正小标宋简体" w:hAnsi="仿宋" w:eastAsia="方正小标宋简体"/>
          <w:sz w:val="72"/>
          <w:szCs w:val="72"/>
          <w:lang w:val="en-US" w:eastAsia="zh-CN"/>
        </w:rPr>
        <w:t xml:space="preserve"> </w:t>
      </w:r>
      <w:r>
        <w:rPr>
          <w:rFonts w:hint="eastAsia" w:ascii="方正小标宋简体" w:hAnsi="仿宋" w:eastAsia="方正小标宋简体"/>
          <w:sz w:val="72"/>
          <w:szCs w:val="72"/>
          <w:lang w:eastAsia="zh-CN"/>
        </w:rPr>
        <w:t>班戈县发改委</w:t>
      </w:r>
      <w:r>
        <w:rPr>
          <w:rFonts w:hint="eastAsia" w:ascii="方正小标宋简体" w:hAnsi="仿宋" w:eastAsia="方正小标宋简体"/>
          <w:sz w:val="72"/>
          <w:szCs w:val="72"/>
        </w:rPr>
        <w:t>2024年度部门预算</w:t>
      </w:r>
    </w:p>
    <w:p>
      <w:pPr>
        <w:jc w:val="center"/>
        <w:rPr>
          <w:rFonts w:hint="eastAsia" w:ascii="仿宋" w:hAnsi="仿宋" w:eastAsia="仿宋"/>
          <w:sz w:val="72"/>
          <w:szCs w:val="72"/>
        </w:rPr>
      </w:pPr>
    </w:p>
    <w:p>
      <w:pPr>
        <w:jc w:val="center"/>
        <w:rPr>
          <w:rFonts w:hint="eastAsia" w:ascii="仿宋" w:hAnsi="仿宋" w:eastAsia="仿宋"/>
          <w:sz w:val="72"/>
          <w:szCs w:val="72"/>
        </w:rPr>
      </w:pPr>
      <w:bookmarkStart w:id="0" w:name="_GoBack"/>
      <w:bookmarkEnd w:id="0"/>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ind w:firstLine="2560" w:firstLineChars="800"/>
        <w:jc w:val="both"/>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ind w:firstLine="3520" w:firstLineChars="800"/>
        <w:jc w:val="both"/>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班戈县发改委</w:t>
      </w:r>
      <w:r>
        <w:rPr>
          <w:rFonts w:hint="eastAsia" w:ascii="方正小标宋简体" w:hAnsi="仿宋" w:eastAsia="方正小标宋简体"/>
          <w:sz w:val="32"/>
          <w:szCs w:val="32"/>
        </w:rPr>
        <w:t>概况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一、主要职能</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二、部门（单位）机构设置情况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班戈县发改委</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班戈县发改委</w:t>
      </w:r>
      <w:r>
        <w:rPr>
          <w:rFonts w:hint="eastAsia" w:ascii="方正小标宋简体" w:hAnsi="仿宋" w:eastAsia="方正小标宋简体"/>
          <w:sz w:val="32"/>
          <w:szCs w:val="32"/>
        </w:rPr>
        <w:t>部门预算数据分析</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一、部门收支总体情况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二、部门收入总体情况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三、部门支出总体情况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四、财政拨款收支总体情况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五、一般公共预算支出总体情况（按功能分类科目）</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六、一般公共预算基本支出总体情况（按经济分类款级科目）</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七、一般公共预算“三公”经费支出总体情况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八、政府性基金预算支出总体情况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九、政府性基金“三公”经费支出总体情况</w:t>
      </w:r>
    </w:p>
    <w:p>
      <w:pPr>
        <w:spacing w:before="312" w:beforeLines="100" w:after="312" w:afterLines="100" w:line="460" w:lineRule="exact"/>
        <w:rPr>
          <w:rFonts w:hint="eastAsia" w:ascii="仿宋_GB2312" w:hAnsi="宋体" w:eastAsia="仿宋_GB2312"/>
          <w:sz w:val="32"/>
          <w:szCs w:val="32"/>
        </w:rPr>
      </w:pPr>
      <w:r>
        <w:rPr>
          <w:rFonts w:hint="eastAsia" w:ascii="仿宋_GB2312" w:hAnsi="宋体" w:eastAsia="仿宋_GB2312"/>
          <w:sz w:val="32"/>
          <w:szCs w:val="32"/>
        </w:rPr>
        <w:t>十、其他重要事项情况说明</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仿宋" w:hAnsi="仿宋" w:eastAsia="仿宋"/>
          <w:sz w:val="32"/>
          <w:szCs w:val="32"/>
        </w:rPr>
      </w:pPr>
      <w:r>
        <w:rPr>
          <w:rFonts w:hint="eastAsia" w:ascii="方正小标宋简体" w:hAnsi="仿宋" w:eastAsia="方正小标宋简体"/>
          <w:sz w:val="32"/>
          <w:szCs w:val="32"/>
          <w:lang w:eastAsia="zh-CN"/>
        </w:rPr>
        <w:t>班戈县发改委</w:t>
      </w:r>
      <w:r>
        <w:rPr>
          <w:rFonts w:hint="eastAsia" w:ascii="方正小标宋简体" w:hAnsi="仿宋" w:eastAsia="方正小标宋简体"/>
          <w:sz w:val="32"/>
          <w:szCs w:val="32"/>
        </w:rPr>
        <w:t>概况</w:t>
      </w:r>
    </w:p>
    <w:p>
      <w:pPr>
        <w:numPr>
          <w:ilvl w:val="0"/>
          <w:numId w:val="1"/>
        </w:numPr>
        <w:rPr>
          <w:rFonts w:hint="eastAsia" w:ascii="黑体" w:hAnsi="黑体" w:eastAsia="黑体"/>
          <w:sz w:val="32"/>
          <w:szCs w:val="32"/>
        </w:rPr>
      </w:pPr>
      <w:r>
        <w:rPr>
          <w:rFonts w:hint="eastAsia" w:ascii="黑体" w:hAnsi="黑体" w:eastAsia="黑体"/>
          <w:sz w:val="32"/>
          <w:szCs w:val="32"/>
        </w:rPr>
        <w:t>主要职能</w:t>
      </w:r>
    </w:p>
    <w:p>
      <w:pPr>
        <w:ind w:firstLine="640" w:firstLineChars="200"/>
        <w:rPr>
          <w:rFonts w:hint="eastAsia" w:ascii="仿宋" w:hAnsi="仿宋" w:eastAsia="仿宋"/>
          <w:sz w:val="32"/>
          <w:szCs w:val="32"/>
        </w:rPr>
      </w:pPr>
      <w:r>
        <w:rPr>
          <w:rFonts w:hint="eastAsia" w:ascii="仿宋" w:hAnsi="仿宋" w:eastAsia="仿宋"/>
          <w:sz w:val="32"/>
          <w:szCs w:val="32"/>
        </w:rPr>
        <w:t>部门职责。</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起草全县国民经济、社会发展和经济体制改革的规范性文件;研究提出拟订并组织实施全县国民经济和社会发展战略、中长期规划筹协调经济社会发展，研究分析经济形势，提出国民经济发展、价格总水平调控和优化重大经济结构的目标，提出综合运用各种经济手段和政策的建议;提出全县生产力布局和优化经济结构的目标建议;受县人民政府委托向县人大提交国民经济和社会发展计划报告。</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提出全县社会固定资产投资规模，规划重大项目布局，指导监督政策性投资使用方向;负责固定资产投资项目的审批、核准、备案工作;安排自治区、市、县拨款或承担贷款责任的建设项目和县级重点建设项目;协助上级做好重点建设项目稽查工作;参与全县重大招商项目的评估和协调工作;负责指导和协调招标投标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负责社会发展与国民经济发展的政策衔接，组织拟订社会事业发展战略、总体规划和年度计划;参与拟订人口和计划生育、科技、教育、文化、卫生、体育、民政等发展政策，推进社会事业建设;研究提出促进就业、调整收入分配、完善社会保障与经济协调发展的政策建议，协调社会事业发展和改革中的重要问题及政策。</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负责向自治区、市争取有利于县域发展的重大政策措施;负责向上级对口争取预算内资金、以工代赈资金、国债资金及贴息贷款工作，并负责安排和监督使用;组织协调向上争取资金项目的谋划储备、对接跑办、督导考核、综合汇总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 负责全县经济体制改革工作，组织拟订综合性经济体制改革方案，协调有关专项经济体制改革方案制定工作;会同有关部门搞好重要专项经济体制改革之间的衔接，指导经济体制改革试点工作;围绕发展与改革的重要问题进行调查研究，提出相关建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 负责汇总分析财政、金融等方面的情况。参与拟定财政政策、货币政策、土地政策的实施办法，综合分析财政、金融、价格政策的执行效果，监督价格政策的执行;承担社会信用体系建设和社会信用信息数据库的有关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 负责全县能源的行业管理;提出能源发展政策建议；拟订并组织实施能源发展规划、产业政策，衔接能源生产建设和供需平衡，协调能源发展和改革问题;指导、协调农村能源发展工作;负责能源行业节能和资源综合利用，指导能源科技进步；负责能源预测预警。</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(八) 组织实施综合性产业政策，推进重大建设项目规划建设，优化生产力布局和促进产业结构升级;加强重点项目的谋划、管理和服务;组织申报国家、自治区、市支持的重点建设项目、重大产业支撑项目。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(九) 负责国家和上级各项价格(收费)政策、法规、规章的贯彻落实，商品价格和行政事业性、经营性收费的日常管理;指导价格评估、价格咨询中介机构工作。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 统筹交通运输、邮政发展规划与国民经济和社会发展规划、计划的衔接平衡;综合分析交通运输和邮政运行状况，规划有关重大项目的布局，协调有关重大问题，提出有关政策建议;负责县域内铁路、公路、航空等交通基础设施项目建设的综合协调管理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(十一) 拟订重要战略物资储备规划。负责组织重要战略物资的收储、动用、轮换和管理;管理全县粮食工作;组织拟订粮食粮油产业化发展规划、粮食市场体系建设与发展规划、粮食体制改革建议。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(十二) 贯彻落实国家、自治区、市有关粮食流通的法律、法规和方针政策;制定粮食应急预案，加强粮食应急保障;建立和完善县级粮食储备制度;负责全县粮食流通统计，根据有关法律、法规，对社会粮食流通进行行政执法。</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(十三) 监督调控粮食市场供应，研究提出粮食宏观调控、总量平衡以及粮食流通中长期发展规划及年度计划并组织实施、动用县应急储备粮的建议;提出现代粮食流通产业发展规划的建议。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(十四) 承担全县粮食供应监测预警和粮食应急保障工作职责，负责组织开展粮食市场调控供应;认真贯彻落实国家粮食最低收购价等政策，切实组织粮食产销合作工作。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(十五) 提出县级储备粮规模建议;承担县级储备粮行政管理职责;会同有关部门拟订县级储备粮轮换计划并监督实施;指导县储备粮管理工作;指导和协调管理好代储的储备粮油;负责粮油储藏新技术和新标准的推广应用及监管粮食行业安全生产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(十六) 认真组织执行粮食流通法规和有关政策并开展监督检查;拟订粮食流通、粮食库存监督检查制度并组织实施;负责对粮食收购、储存环节的粮食质量安全和原粮卫生进行监督管理;负责粮食收购许可工作。</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(十七) 负责粮食流通行业管理，草拟粮食流通行业发展规划并组织实施，组织建立和完善全县粮食宏观调控供应体系建设;负责全县社会粮食流通统计和供需平衡调查工作;负责组织救灾救济等政策性粮食供应。</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(十八) 拟订粮食市场体系建设与发展规划并组织实施;编制粮食流通、仓储、加工设施建设规划，监管有关粮食流通设施投资项目;组织实施粮食财务会计制度的执行，指导和监督国有粮食企业财务工作，管理粮食财务和所属企业的国有资产，负责粮食收购资金及各项费用、补助、基金、各项专款的协调和管理。</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(十九) 负责组织实施自治区、市和县有关粮食财务、会计等制度;负责县粮食局机关财务监管审计和国有资产的管理工作;负责全县政策性粮食财务挂账的统一管理;负责做好国家及自治区安排配套的仓储设施建设、维修资金的衔接、拨付、账务核算和使用情况的监督检查，确保资金安全;负责与市相关部门衔接沟通，争取财政、税收、工商、信贷等优惠政策，确保我县粮食安全。</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(二十) 承办县委、县人民政府和上级有关部门交办的其他事项。</w:t>
      </w:r>
    </w:p>
    <w:p>
      <w:pPr>
        <w:ind w:firstLine="640" w:firstLineChars="200"/>
        <w:rPr>
          <w:rFonts w:hint="eastAsia" w:ascii="仿宋" w:hAnsi="仿宋" w:eastAsia="仿宋"/>
          <w:sz w:val="32"/>
          <w:szCs w:val="32"/>
        </w:rPr>
      </w:pPr>
      <w:r>
        <w:rPr>
          <w:rFonts w:hint="eastAsia" w:ascii="仿宋" w:hAnsi="仿宋" w:eastAsia="仿宋"/>
          <w:sz w:val="32"/>
          <w:szCs w:val="32"/>
        </w:rPr>
        <w:t>二、部门（单位）机构设置情况</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无</w:t>
      </w:r>
      <w:r>
        <w:rPr>
          <w:rFonts w:hint="eastAsia" w:ascii="仿宋" w:hAnsi="仿宋" w:eastAsia="仿宋"/>
          <w:sz w:val="32"/>
          <w:szCs w:val="32"/>
        </w:rPr>
        <w:t>二级预算部门。</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班戈县发改委</w:t>
      </w:r>
      <w:r>
        <w:rPr>
          <w:rFonts w:hint="eastAsia" w:ascii="方正小标宋简体" w:hAnsi="仿宋" w:eastAsia="方正小标宋简体"/>
          <w:sz w:val="32"/>
          <w:szCs w:val="32"/>
        </w:rPr>
        <w:t>2024年度预算明细表</w:t>
      </w: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（表格详见附件）</w:t>
      </w: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黑体" w:hAnsi="黑体" w:eastAsia="黑体"/>
          <w:sz w:val="32"/>
          <w:szCs w:val="32"/>
        </w:rPr>
      </w:pPr>
      <w:r>
        <w:rPr>
          <w:rFonts w:hint="eastAsia" w:ascii="方正小标宋简体" w:hAnsi="仿宋" w:eastAsia="方正小标宋简体"/>
          <w:sz w:val="32"/>
          <w:szCs w:val="32"/>
          <w:lang w:eastAsia="zh-CN"/>
        </w:rPr>
        <w:t>班戈县发改委</w:t>
      </w:r>
      <w:r>
        <w:rPr>
          <w:rFonts w:hint="eastAsia" w:ascii="方正小标宋简体" w:hAnsi="仿宋" w:eastAsia="方正小标宋简体"/>
          <w:sz w:val="32"/>
          <w:szCs w:val="32"/>
        </w:rPr>
        <w:t>2024年度部门预算数据分析</w:t>
      </w: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894.44</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事业收入、事业单位经营收入、其他收入、使用非财政拨款结余、上年结转；支出包括：一般公共服务支出、外交支出、科学技术支出、文化旅游体育与传媒支出、</w:t>
      </w:r>
      <w:r>
        <w:rPr>
          <w:rFonts w:hint="eastAsia" w:ascii="仿宋" w:hAnsi="仿宋" w:eastAsia="仿宋"/>
          <w:sz w:val="32"/>
          <w:szCs w:val="32"/>
          <w:lang w:eastAsia="zh-CN"/>
        </w:rPr>
        <w:t>农林水支出、巩固脱贫攻坚成果衔接乡村振兴、农村基础设施建设、其他巩固脱贫攻坚成果衔接乡村振兴支出、财政对基本医疗保险基金的补助、行政单位医疗、公务员医疗补助、</w:t>
      </w:r>
      <w:r>
        <w:rPr>
          <w:rFonts w:hint="eastAsia" w:ascii="仿宋" w:hAnsi="仿宋" w:eastAsia="仿宋"/>
          <w:sz w:val="32"/>
          <w:szCs w:val="32"/>
        </w:rPr>
        <w:t>社会保障和就业支出、卫生健康支出、住房保障</w:t>
      </w:r>
      <w:r>
        <w:rPr>
          <w:rFonts w:hint="eastAsia" w:ascii="仿宋" w:hAnsi="仿宋" w:eastAsia="仿宋"/>
          <w:sz w:val="32"/>
          <w:szCs w:val="32"/>
          <w:lang w:eastAsia="zh-CN"/>
        </w:rPr>
        <w:t>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894.44</w:t>
      </w:r>
      <w:r>
        <w:rPr>
          <w:rFonts w:hint="eastAsia" w:ascii="仿宋" w:hAnsi="仿宋" w:eastAsia="仿宋"/>
          <w:sz w:val="32"/>
          <w:szCs w:val="32"/>
          <w:u w:val="single"/>
        </w:rPr>
        <w:t xml:space="preserve">  </w:t>
      </w:r>
      <w:r>
        <w:rPr>
          <w:rFonts w:hint="eastAsia" w:ascii="仿宋" w:hAnsi="仿宋" w:eastAsia="仿宋"/>
          <w:sz w:val="32"/>
          <w:szCs w:val="32"/>
        </w:rPr>
        <w:t xml:space="preserve">万元，同比减少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1513.29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去年追加项目资金、今年未安排追加资金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152.06</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lang w:val="en-US" w:eastAsia="zh-CN"/>
        </w:rPr>
        <w:t>15</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742.38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75</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894.44</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1513.29</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去年追加项目资金、今年未安排追加资金</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349.93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544.51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894.44</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1513.29</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去年项目追加资金</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742.38</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152.06</w:t>
      </w:r>
      <w:r>
        <w:rPr>
          <w:rFonts w:hint="eastAsia" w:ascii="仿宋" w:hAnsi="仿宋" w:eastAsia="仿宋"/>
          <w:sz w:val="32"/>
          <w:szCs w:val="32"/>
        </w:rPr>
        <w:t>万；支出包括：一般公共服务支出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320.27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36.95</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23.77</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487.51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25.94</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742.38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743.77</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去年追加项目，今年未安排追加项目资金</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742.38</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320.27</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36.95</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23.77</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335.45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25.94</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rPr>
        <w:t>一般公共服务支出（类）</w:t>
      </w:r>
      <w:r>
        <w:rPr>
          <w:rFonts w:hint="eastAsia" w:ascii="仿宋" w:hAnsi="仿宋" w:eastAsia="仿宋"/>
          <w:sz w:val="32"/>
          <w:szCs w:val="32"/>
          <w:lang w:eastAsia="zh-CN"/>
        </w:rPr>
        <w:t>发展和改革事务</w:t>
      </w:r>
      <w:r>
        <w:rPr>
          <w:rFonts w:hint="eastAsia" w:ascii="仿宋" w:hAnsi="仿宋" w:eastAsia="仿宋"/>
          <w:sz w:val="32"/>
          <w:szCs w:val="32"/>
        </w:rPr>
        <w:t>（款）行政运行（项）预算数为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260.75</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108.88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1.39</w:t>
      </w:r>
      <w:r>
        <w:rPr>
          <w:rFonts w:hint="eastAsia" w:ascii="仿宋" w:hAnsi="仿宋" w:eastAsia="仿宋"/>
          <w:sz w:val="32"/>
          <w:szCs w:val="32"/>
          <w:u w:val="single"/>
        </w:rPr>
        <w:t xml:space="preserve">  </w:t>
      </w:r>
      <w:r>
        <w:rPr>
          <w:rFonts w:hint="eastAsia" w:ascii="仿宋" w:hAnsi="仿宋" w:eastAsia="仿宋"/>
          <w:sz w:val="32"/>
          <w:szCs w:val="32"/>
        </w:rPr>
        <w:t>%。主要</w:t>
      </w:r>
      <w:r>
        <w:rPr>
          <w:rFonts w:hint="eastAsia" w:ascii="仿宋" w:hAnsi="仿宋" w:eastAsia="仿宋"/>
          <w:sz w:val="32"/>
          <w:szCs w:val="32"/>
          <w:lang w:eastAsia="zh-CN"/>
        </w:rPr>
        <w:t>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rPr>
        <w:t>。</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highlight w:val="none"/>
        </w:rPr>
        <w:t>一般公共服务支出（类）</w:t>
      </w:r>
      <w:r>
        <w:rPr>
          <w:rFonts w:hint="eastAsia" w:ascii="仿宋" w:hAnsi="仿宋" w:eastAsia="仿宋"/>
          <w:sz w:val="32"/>
          <w:szCs w:val="32"/>
          <w:highlight w:val="none"/>
          <w:lang w:eastAsia="zh-CN"/>
        </w:rPr>
        <w:t>发展和改革事务</w:t>
      </w:r>
      <w:r>
        <w:rPr>
          <w:rFonts w:hint="eastAsia" w:ascii="仿宋" w:hAnsi="仿宋" w:eastAsia="仿宋"/>
          <w:sz w:val="32"/>
          <w:szCs w:val="32"/>
          <w:highlight w:val="none"/>
        </w:rPr>
        <w:t>（款）其他发展与改革事务支出（项）预算数为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59.52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万元，比2023年执行数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719.27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w:t>
      </w:r>
      <w:r>
        <w:rPr>
          <w:rFonts w:hint="eastAsia" w:ascii="仿宋" w:hAnsi="仿宋" w:eastAsia="仿宋"/>
          <w:sz w:val="32"/>
          <w:szCs w:val="32"/>
          <w:highlight w:val="none"/>
          <w:lang w:eastAsia="zh-CN"/>
        </w:rPr>
        <w:t>原因：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eastAsia="zh-CN"/>
        </w:rPr>
        <w:t>去年追加项目资金，今年未下达追加项目资金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numPr>
          <w:ilvl w:val="0"/>
          <w:numId w:val="2"/>
        </w:numPr>
        <w:ind w:firstLine="640" w:firstLineChars="200"/>
        <w:rPr>
          <w:rFonts w:hint="eastAsia" w:ascii="仿宋" w:hAnsi="仿宋" w:eastAsia="仿宋"/>
          <w:sz w:val="32"/>
          <w:szCs w:val="32"/>
        </w:rPr>
      </w:pPr>
      <w:r>
        <w:rPr>
          <w:rFonts w:hint="eastAsia" w:ascii="仿宋" w:hAnsi="仿宋" w:eastAsia="仿宋"/>
          <w:sz w:val="32"/>
          <w:szCs w:val="32"/>
          <w:lang w:eastAsia="zh-CN"/>
        </w:rPr>
        <w:t>社会保障和就业支出</w:t>
      </w:r>
      <w:r>
        <w:rPr>
          <w:rFonts w:hint="eastAsia" w:ascii="仿宋" w:hAnsi="仿宋" w:eastAsia="仿宋"/>
          <w:sz w:val="32"/>
          <w:szCs w:val="32"/>
        </w:rPr>
        <w:t>（类）行政事业单位养老支出（款）机关事业单位基本养老保险缴费支出（项）预算数为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34.58</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15.66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主要是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今年人员调增</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w:t>
      </w:r>
    </w:p>
    <w:p>
      <w:pPr>
        <w:numPr>
          <w:ilvl w:val="0"/>
          <w:numId w:val="3"/>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社会保障和就业支出</w:t>
      </w:r>
      <w:r>
        <w:rPr>
          <w:rFonts w:hint="eastAsia" w:ascii="仿宋" w:hAnsi="仿宋" w:eastAsia="仿宋"/>
          <w:sz w:val="32"/>
          <w:szCs w:val="32"/>
        </w:rPr>
        <w:t>（类）财政对其他社会保险基金的补助（款）</w:t>
      </w:r>
      <w:r>
        <w:rPr>
          <w:rFonts w:hint="eastAsia" w:ascii="仿宋" w:hAnsi="仿宋" w:eastAsia="仿宋"/>
          <w:sz w:val="32"/>
          <w:szCs w:val="32"/>
          <w:lang w:eastAsia="zh-CN"/>
        </w:rPr>
        <w:t>财政对工伤保险基金的补助</w:t>
      </w:r>
      <w:r>
        <w:rPr>
          <w:rFonts w:hint="eastAsia" w:ascii="仿宋" w:hAnsi="仿宋" w:eastAsia="仿宋"/>
          <w:sz w:val="32"/>
          <w:szCs w:val="32"/>
        </w:rPr>
        <w:t>（项）预算数为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0.74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0.16</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是今年人员调增。</w:t>
      </w:r>
    </w:p>
    <w:p>
      <w:pPr>
        <w:numPr>
          <w:ilvl w:val="0"/>
          <w:numId w:val="3"/>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社会保障和就业支出</w:t>
      </w:r>
      <w:r>
        <w:rPr>
          <w:rFonts w:hint="eastAsia" w:ascii="仿宋" w:hAnsi="仿宋" w:eastAsia="仿宋"/>
          <w:sz w:val="32"/>
          <w:szCs w:val="32"/>
        </w:rPr>
        <w:t>（类）财政对其他社会保险基金的补助（款）</w:t>
      </w:r>
      <w:r>
        <w:rPr>
          <w:rFonts w:hint="eastAsia" w:ascii="仿宋" w:hAnsi="仿宋" w:eastAsia="仿宋"/>
          <w:sz w:val="32"/>
          <w:szCs w:val="32"/>
          <w:lang w:eastAsia="zh-CN"/>
        </w:rPr>
        <w:t>其他财政对社会保险基金的补助</w:t>
      </w:r>
      <w:r>
        <w:rPr>
          <w:rFonts w:hint="eastAsia" w:ascii="仿宋" w:hAnsi="仿宋" w:eastAsia="仿宋"/>
          <w:sz w:val="32"/>
          <w:szCs w:val="32"/>
        </w:rPr>
        <w:t>（项）预算数为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0.68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是今年人员调增。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卫生健康支出</w:t>
      </w:r>
      <w:r>
        <w:rPr>
          <w:rFonts w:hint="eastAsia" w:ascii="仿宋" w:hAnsi="仿宋" w:eastAsia="仿宋"/>
          <w:sz w:val="32"/>
          <w:szCs w:val="32"/>
        </w:rPr>
        <w:t>（类）行政事业单位医疗（款）行政单位医疗（项）预算数为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0.864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是今年人员调增。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eastAsia="zh-CN"/>
        </w:rPr>
        <w:t>卫生健康支出</w:t>
      </w:r>
      <w:r>
        <w:rPr>
          <w:rFonts w:hint="eastAsia" w:ascii="仿宋" w:hAnsi="仿宋" w:eastAsia="仿宋"/>
          <w:sz w:val="32"/>
          <w:szCs w:val="32"/>
        </w:rPr>
        <w:t>（类）行政事业单位医疗（款）公务员医疗补助（项）预算数为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4.32</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是今年人员调增。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sz w:val="32"/>
          <w:szCs w:val="32"/>
          <w:lang w:eastAsia="zh-CN"/>
        </w:rPr>
        <w:t>卫生健康支出</w:t>
      </w:r>
      <w:r>
        <w:rPr>
          <w:rFonts w:hint="eastAsia" w:ascii="仿宋" w:hAnsi="仿宋" w:eastAsia="仿宋"/>
          <w:sz w:val="32"/>
          <w:szCs w:val="32"/>
        </w:rPr>
        <w:t>（类）财政对基本医疗保险基金的补助（款）财政对职工基本医疗保险基金的补助（项）预算数为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17.29</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9.01</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0.9</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是今年人员调增。</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rPr>
        <w:t>（类）农业农村（款）其他农业农村支出（项）预算数为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0.45</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0.45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是今年增加项目。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rPr>
        <w:t>（类）农业农村（款）巩固脱贫攻坚成果衔接乡村振兴（项）预算数为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487.06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是今年增加项目。</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rPr>
        <w:t>（类）巩固脱贫攻坚成果衔接乡村振兴（款）农村基础设施建设（项）预算数为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152.06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232.07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是去年追加项目资金，今年还未安排追加项目资金。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rPr>
        <w:t>（类）巩固脱贫攻坚成果衔接乡村振兴（款）其他巩固脱贫攻坚成果衔接乡村振兴支出（项）预算数为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335</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%。主要</w:t>
      </w:r>
      <w:r>
        <w:rPr>
          <w:rFonts w:hint="eastAsia" w:ascii="仿宋" w:hAnsi="仿宋" w:eastAsia="仿宋"/>
          <w:sz w:val="32"/>
          <w:szCs w:val="32"/>
          <w:lang w:eastAsia="zh-CN"/>
        </w:rPr>
        <w:t>是今年安排乡村振兴衔接资金。</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11</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rPr>
        <w:t>（类）住房改革支出（款）住房公积金（项）预算数为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25.94</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rPr>
        <w:t xml:space="preserve"> %。主要</w:t>
      </w:r>
      <w:r>
        <w:rPr>
          <w:rFonts w:hint="eastAsia" w:ascii="仿宋" w:hAnsi="仿宋" w:eastAsia="仿宋"/>
          <w:sz w:val="32"/>
          <w:szCs w:val="32"/>
          <w:lang w:eastAsia="zh-CN"/>
        </w:rPr>
        <w:t>是今年安排乡村振兴衔接资金。</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349.93</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318.74</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w:t>
      </w:r>
      <w:r>
        <w:rPr>
          <w:rFonts w:hint="eastAsia" w:ascii="仿宋" w:hAnsi="仿宋" w:eastAsia="仿宋"/>
          <w:sz w:val="32"/>
          <w:szCs w:val="32"/>
          <w:lang w:eastAsia="zh-CN"/>
        </w:rPr>
        <w:t>福利</w:t>
      </w:r>
      <w:r>
        <w:rPr>
          <w:rFonts w:ascii="仿宋" w:hAnsi="仿宋" w:eastAsia="仿宋"/>
          <w:sz w:val="32"/>
          <w:szCs w:val="32"/>
        </w:rPr>
        <w:t>支出</w:t>
      </w:r>
      <w:r>
        <w:rPr>
          <w:rFonts w:hint="eastAsia" w:ascii="仿宋" w:hAnsi="仿宋" w:eastAsia="仿宋"/>
          <w:sz w:val="32"/>
          <w:szCs w:val="32"/>
          <w:lang w:eastAsia="zh-CN"/>
        </w:rPr>
        <w:t>：</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31.19</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hint="eastAsia" w:ascii="仿宋" w:hAnsi="仿宋" w:eastAsia="仿宋"/>
          <w:sz w:val="32"/>
          <w:szCs w:val="32"/>
          <w:lang w:eastAsia="zh-CN"/>
        </w:rPr>
        <w:t>维修（护）费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eastAsia="zh-CN"/>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hint="eastAsia" w:ascii="仿宋" w:hAnsi="仿宋" w:eastAsia="仿宋"/>
          <w:sz w:val="32"/>
          <w:szCs w:val="32"/>
          <w:lang w:eastAsia="zh-CN"/>
        </w:rPr>
        <w:t>公务用车运行维护费、</w:t>
      </w:r>
      <w:r>
        <w:rPr>
          <w:rFonts w:ascii="仿宋" w:hAnsi="仿宋" w:eastAsia="仿宋"/>
          <w:sz w:val="32"/>
          <w:szCs w:val="32"/>
        </w:rPr>
        <w:t>工会经费</w:t>
      </w:r>
      <w:r>
        <w:rPr>
          <w:rFonts w:hint="eastAsia" w:ascii="仿宋" w:hAnsi="仿宋" w:eastAsia="仿宋"/>
          <w:sz w:val="32"/>
          <w:szCs w:val="32"/>
          <w:lang w:eastAsia="zh-CN"/>
        </w:rPr>
        <w:t>、其他商品和服务支出）</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0.4</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去年未安排“三公”经费</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我部门（单位）2024年度没有政府性基金安排的支出。</w:t>
      </w:r>
    </w:p>
    <w:p>
      <w:pPr>
        <w:numPr>
          <w:ilvl w:val="0"/>
          <w:numId w:val="4"/>
        </w:numPr>
        <w:ind w:firstLine="640" w:firstLineChars="200"/>
        <w:rPr>
          <w:rFonts w:ascii="黑体" w:hAnsi="黑体" w:eastAsia="黑体"/>
          <w:sz w:val="32"/>
          <w:szCs w:val="32"/>
        </w:rPr>
      </w:pP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黑体" w:hAnsi="黑体" w:eastAsia="黑体"/>
          <w:sz w:val="32"/>
          <w:szCs w:val="32"/>
        </w:rPr>
      </w:pPr>
      <w:r>
        <w:rPr>
          <w:rFonts w:hint="eastAsia" w:ascii="仿宋" w:hAnsi="仿宋" w:eastAsia="仿宋"/>
          <w:sz w:val="32"/>
          <w:szCs w:val="32"/>
        </w:rPr>
        <w:t>我部门（单位）2024年度没有政府性基金</w:t>
      </w:r>
      <w:r>
        <w:rPr>
          <w:rFonts w:hint="eastAsia" w:ascii="仿宋" w:hAnsi="仿宋" w:eastAsia="仿宋"/>
          <w:sz w:val="32"/>
          <w:szCs w:val="32"/>
          <w:lang w:eastAsia="zh-CN"/>
        </w:rPr>
        <w:t>“三公”经费</w:t>
      </w:r>
      <w:r>
        <w:rPr>
          <w:rFonts w:hint="eastAsia" w:ascii="仿宋" w:hAnsi="仿宋" w:eastAsia="仿宋"/>
          <w:sz w:val="32"/>
          <w:szCs w:val="32"/>
        </w:rPr>
        <w:t>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2024年我单位</w:t>
      </w:r>
      <w:r>
        <w:rPr>
          <w:rFonts w:hint="eastAsia" w:ascii="仿宋" w:hAnsi="仿宋" w:eastAsia="仿宋"/>
          <w:color w:val="000000" w:themeColor="text1"/>
          <w:sz w:val="32"/>
          <w:szCs w:val="32"/>
          <w14:textFill>
            <w14:solidFill>
              <w14:schemeClr w14:val="tx1"/>
            </w14:solidFill>
          </w14:textFill>
        </w:rPr>
        <w:t>机关运行经费财政拨款预算</w:t>
      </w:r>
      <w:r>
        <w:rPr>
          <w:rFonts w:ascii="仿宋_GB2312" w:hAnsi="Calibri" w:eastAsia="仿宋_GB2312" w:cs="仿宋_GB2312"/>
          <w:color w:val="000000" w:themeColor="text1"/>
          <w:kern w:val="0"/>
          <w:sz w:val="32"/>
          <w:szCs w:val="32"/>
          <w:u w:val="single"/>
          <w14:textFill>
            <w14:solidFill>
              <w14:schemeClr w14:val="tx1"/>
            </w14:solidFill>
          </w14:textFill>
        </w:rPr>
        <w:t xml:space="preserve"> </w:t>
      </w:r>
      <w:r>
        <w:rPr>
          <w:rFonts w:hint="eastAsia" w:ascii="仿宋_GB2312" w:hAnsi="Calibri" w:eastAsia="仿宋_GB2312" w:cs="仿宋_GB2312"/>
          <w:color w:val="000000" w:themeColor="text1"/>
          <w:kern w:val="0"/>
          <w:sz w:val="32"/>
          <w:szCs w:val="32"/>
          <w:u w:val="single"/>
          <w:lang w:val="en-US" w:eastAsia="zh-CN"/>
          <w14:textFill>
            <w14:solidFill>
              <w14:schemeClr w14:val="tx1"/>
            </w14:solidFill>
          </w14:textFill>
        </w:rPr>
        <w:t xml:space="preserve">31.19 </w:t>
      </w:r>
      <w:r>
        <w:rPr>
          <w:rFonts w:hint="eastAsia" w:ascii="仿宋_GB2312" w:hAnsi="Calibri" w:eastAsia="仿宋_GB2312" w:cs="仿宋_GB2312"/>
          <w:color w:val="000000" w:themeColor="text1"/>
          <w:kern w:val="0"/>
          <w:sz w:val="32"/>
          <w:szCs w:val="32"/>
          <w:u w:val="none"/>
          <w:lang w:val="en-US" w:eastAsia="zh-CN"/>
          <w14:textFill>
            <w14:solidFill>
              <w14:schemeClr w14:val="tx1"/>
            </w14:solidFill>
          </w14:textFill>
        </w:rPr>
        <w:t>万</w:t>
      </w:r>
      <w:r>
        <w:rPr>
          <w:rFonts w:hint="eastAsia" w:ascii="仿宋" w:hAnsi="仿宋" w:eastAsia="仿宋"/>
          <w:color w:val="000000" w:themeColor="text1"/>
          <w:sz w:val="32"/>
          <w:szCs w:val="32"/>
          <w14:textFill>
            <w14:solidFill>
              <w14:schemeClr w14:val="tx1"/>
            </w14:solidFill>
          </w14:textFill>
        </w:rPr>
        <w:t>元，比</w:t>
      </w: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年预算</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19.07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增加</w:t>
      </w:r>
      <w:r>
        <w:rPr>
          <w:rFonts w:hint="eastAsia" w:ascii="仿宋" w:hAnsi="仿宋" w:eastAsia="仿宋"/>
          <w:color w:val="000000" w:themeColor="text1"/>
          <w:sz w:val="32"/>
          <w:szCs w:val="32"/>
          <w:lang w:val="en-US" w:eastAsia="zh-CN"/>
          <w14:textFill>
            <w14:solidFill>
              <w14:schemeClr w14:val="tx1"/>
            </w14:solidFill>
          </w14:textFill>
        </w:rPr>
        <w:t>63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numPr>
          <w:ilvl w:val="0"/>
          <w:numId w:val="0"/>
        </w:numPr>
        <w:autoSpaceDE w:val="0"/>
        <w:autoSpaceDN w:val="0"/>
        <w:adjustRightInd w:val="0"/>
        <w:ind w:firstLine="640" w:firstLineChars="200"/>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政府采购情况说明。</w:t>
      </w:r>
    </w:p>
    <w:p>
      <w:pPr>
        <w:numPr>
          <w:ilvl w:val="0"/>
          <w:numId w:val="0"/>
        </w:numPr>
        <w:autoSpaceDE w:val="0"/>
        <w:autoSpaceDN w:val="0"/>
        <w:adjustRightInd w:val="0"/>
        <w:rPr>
          <w:rFonts w:hint="eastAsia" w:ascii="楷体" w:hAnsi="楷体" w:eastAsia="楷体"/>
          <w:b w:val="0"/>
          <w:bCs w:val="0"/>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cs="仿宋"/>
          <w:b w:val="0"/>
          <w:bCs w:val="0"/>
          <w:sz w:val="32"/>
          <w:szCs w:val="32"/>
          <w:lang w:val="en-US" w:eastAsia="zh-CN"/>
        </w:rPr>
        <w:t>2024</w:t>
      </w:r>
      <w:r>
        <w:rPr>
          <w:rFonts w:hint="eastAsia" w:ascii="楷体" w:hAnsi="楷体" w:eastAsia="楷体"/>
          <w:b w:val="0"/>
          <w:bCs w:val="0"/>
          <w:sz w:val="32"/>
          <w:szCs w:val="32"/>
          <w:lang w:val="en-US" w:eastAsia="zh-CN"/>
        </w:rPr>
        <w:t>年我委无政府采购情况。</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640" w:firstLineChars="200"/>
        <w:rPr>
          <w:rFonts w:hint="eastAsia" w:ascii="楷体" w:hAnsi="楷体" w:eastAsia="楷体"/>
          <w:sz w:val="32"/>
          <w:szCs w:val="32"/>
          <w:lang w:val="en-US" w:eastAsia="zh-CN"/>
        </w:rPr>
      </w:pPr>
      <w:r>
        <w:rPr>
          <w:rFonts w:hint="eastAsia" w:ascii="仿宋" w:hAnsi="仿宋" w:eastAsia="仿宋" w:cs="仿宋"/>
          <w:sz w:val="32"/>
          <w:szCs w:val="32"/>
          <w:lang w:val="en-US" w:eastAsia="zh-CN"/>
        </w:rPr>
        <w:t>2024</w:t>
      </w:r>
      <w:r>
        <w:rPr>
          <w:rFonts w:hint="eastAsia" w:ascii="楷体" w:hAnsi="楷体" w:eastAsia="楷体"/>
          <w:sz w:val="32"/>
          <w:szCs w:val="32"/>
          <w:lang w:val="en-US" w:eastAsia="zh-CN"/>
        </w:rPr>
        <w:t>年我委无国有资产占用使用情况</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5</w:t>
      </w:r>
      <w:r>
        <w:rPr>
          <w:rFonts w:hint="eastAsia" w:ascii="仿宋" w:hAnsi="仿宋" w:eastAsia="仿宋"/>
          <w:sz w:val="32"/>
          <w:szCs w:val="32"/>
        </w:rPr>
        <w:t>个，资金</w:t>
      </w:r>
      <w:r>
        <w:rPr>
          <w:rFonts w:hint="eastAsia" w:ascii="仿宋" w:hAnsi="仿宋" w:eastAsia="仿宋"/>
          <w:sz w:val="32"/>
          <w:szCs w:val="32"/>
          <w:lang w:val="en-US" w:eastAsia="zh-CN"/>
        </w:rPr>
        <w:t>487.51</w:t>
      </w:r>
      <w:r>
        <w:rPr>
          <w:rFonts w:hint="eastAsia" w:ascii="仿宋" w:hAnsi="仿宋" w:eastAsia="仿宋"/>
          <w:sz w:val="32"/>
          <w:szCs w:val="32"/>
        </w:rPr>
        <w:t>万元</w:t>
      </w:r>
      <w:r>
        <w:rPr>
          <w:rFonts w:hint="eastAsia" w:ascii="仿宋" w:hAnsi="仿宋" w:eastAsia="仿宋"/>
          <w:sz w:val="32"/>
          <w:szCs w:val="32"/>
          <w:lang w:eastAsia="zh-CN"/>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5"/>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扶贫资金管理使用</w:t>
      </w:r>
      <w:r>
        <w:rPr>
          <w:rFonts w:ascii="仿宋_GB2312" w:hAnsi="宋体" w:eastAsia="仿宋_GB2312" w:cs="宋体"/>
          <w:sz w:val="32"/>
          <w:szCs w:val="32"/>
        </w:rPr>
        <w:t>情况说明</w:t>
      </w:r>
      <w:r>
        <w:rPr>
          <w:rFonts w:hint="eastAsia" w:ascii="仿宋_GB2312" w:hAnsi="宋体" w:eastAsia="仿宋_GB2312" w:cs="宋体"/>
          <w:sz w:val="32"/>
          <w:szCs w:val="32"/>
        </w:rPr>
        <w:t>及</w:t>
      </w:r>
      <w:r>
        <w:rPr>
          <w:rFonts w:ascii="仿宋_GB2312" w:hAnsi="宋体" w:eastAsia="仿宋_GB2312" w:cs="宋体"/>
          <w:sz w:val="32"/>
          <w:szCs w:val="32"/>
        </w:rPr>
        <w:t>绩效目标表</w:t>
      </w:r>
      <w:r>
        <w:rPr>
          <w:rFonts w:hint="eastAsia" w:ascii="仿宋_GB2312" w:hAnsi="宋体" w:eastAsia="仿宋_GB2312" w:cs="宋体"/>
          <w:sz w:val="32"/>
          <w:szCs w:val="32"/>
        </w:rPr>
        <w:t>。</w:t>
      </w:r>
    </w:p>
    <w:p>
      <w:pPr>
        <w:numPr>
          <w:ilvl w:val="0"/>
          <w:numId w:val="0"/>
        </w:numPr>
        <w:spacing w:line="560" w:lineRule="exact"/>
        <w:ind w:firstLine="960" w:firstLineChars="300"/>
        <w:rPr>
          <w:rFonts w:hint="eastAsia" w:ascii="仿宋_GB2312" w:hAnsi="宋体" w:eastAsia="仿宋_GB2312" w:cs="宋体"/>
          <w:sz w:val="32"/>
          <w:szCs w:val="32"/>
        </w:rPr>
      </w:pPr>
      <w:r>
        <w:rPr>
          <w:rFonts w:hint="eastAsia" w:ascii="楷体" w:hAnsi="楷体" w:eastAsia="楷体"/>
          <w:b w:val="0"/>
          <w:bCs w:val="0"/>
          <w:sz w:val="32"/>
          <w:szCs w:val="32"/>
          <w:lang w:val="en-US" w:eastAsia="zh-CN"/>
        </w:rPr>
        <w:t>我委无扶贫资金使用情况</w:t>
      </w:r>
    </w:p>
    <w:p>
      <w:pPr>
        <w:numPr>
          <w:ilvl w:val="0"/>
          <w:numId w:val="5"/>
        </w:numPr>
        <w:spacing w:line="560" w:lineRule="exact"/>
        <w:ind w:left="0" w:leftChars="0" w:firstLine="640" w:firstLineChars="200"/>
        <w:rPr>
          <w:rFonts w:ascii="仿宋_GB2312" w:hAnsi="宋体" w:eastAsia="仿宋_GB2312" w:cs="宋体"/>
          <w:sz w:val="32"/>
          <w:szCs w:val="32"/>
        </w:rPr>
      </w:pPr>
      <w:r>
        <w:rPr>
          <w:rFonts w:hint="eastAsia" w:ascii="仿宋_GB2312" w:hAnsi="宋体" w:eastAsia="仿宋_GB2312" w:cs="宋体"/>
          <w:sz w:val="32"/>
          <w:szCs w:val="32"/>
        </w:rPr>
        <w:t>政府</w:t>
      </w:r>
      <w:r>
        <w:rPr>
          <w:rFonts w:ascii="仿宋_GB2312" w:hAnsi="宋体" w:eastAsia="仿宋_GB2312" w:cs="宋体"/>
          <w:sz w:val="32"/>
          <w:szCs w:val="32"/>
        </w:rPr>
        <w:t>债务情况</w:t>
      </w:r>
    </w:p>
    <w:p>
      <w:pPr>
        <w:numPr>
          <w:ilvl w:val="0"/>
          <w:numId w:val="0"/>
        </w:numPr>
        <w:spacing w:line="560" w:lineRule="exact"/>
        <w:ind w:firstLine="960" w:firstLineChars="300"/>
        <w:rPr>
          <w:rFonts w:hint="eastAsia" w:ascii="仿宋_GB2312" w:hAnsi="宋体" w:eastAsia="仿宋_GB2312" w:cs="宋体"/>
          <w:sz w:val="32"/>
          <w:szCs w:val="32"/>
        </w:rPr>
      </w:pPr>
      <w:r>
        <w:rPr>
          <w:rFonts w:hint="eastAsia" w:ascii="楷体" w:hAnsi="楷体" w:eastAsia="楷体"/>
          <w:b w:val="0"/>
          <w:bCs w:val="0"/>
          <w:sz w:val="32"/>
          <w:szCs w:val="32"/>
          <w:lang w:val="en-US" w:eastAsia="zh-CN"/>
        </w:rPr>
        <w:t>我委无政府债务。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u w:val="single"/>
        </w:rPr>
      </w:pPr>
      <w:r>
        <w:rPr>
          <w:rFonts w:hint="eastAsia" w:ascii="方正小标宋简体" w:hAnsi="仿宋" w:eastAsia="方正小标宋简体"/>
          <w:sz w:val="32"/>
          <w:szCs w:val="32"/>
        </w:rPr>
        <w:t>名词解释</w:t>
      </w: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ind w:firstLine="640" w:firstLineChars="200"/>
        <w:rPr>
          <w:rFonts w:hint="eastAsia" w:ascii="仿宋_GB2312" w:hAnsi="宋体" w:eastAsia="仿宋_GB2312" w:cs="宋体"/>
          <w:sz w:val="32"/>
          <w:szCs w:val="32"/>
        </w:rPr>
      </w:pPr>
    </w:p>
    <w:p>
      <w:pPr>
        <w:ind w:firstLine="640" w:firstLineChars="200"/>
        <w:rPr>
          <w:rFonts w:ascii="仿宋" w:hAnsi="仿宋" w:eastAsia="仿宋"/>
          <w:sz w:val="32"/>
          <w:szCs w:val="32"/>
          <w:highlight w:val="yellow"/>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537F5"/>
    <w:multiLevelType w:val="singleLevel"/>
    <w:tmpl w:val="B1F537F5"/>
    <w:lvl w:ilvl="0" w:tentative="0">
      <w:start w:val="1"/>
      <w:numFmt w:val="decimal"/>
      <w:lvlText w:val="%1."/>
      <w:lvlJc w:val="left"/>
      <w:pPr>
        <w:tabs>
          <w:tab w:val="left" w:pos="312"/>
        </w:tabs>
      </w:pPr>
    </w:lvl>
  </w:abstractNum>
  <w:abstractNum w:abstractNumId="1">
    <w:nsid w:val="1DB4A40E"/>
    <w:multiLevelType w:val="singleLevel"/>
    <w:tmpl w:val="1DB4A40E"/>
    <w:lvl w:ilvl="0" w:tentative="0">
      <w:start w:val="1"/>
      <w:numFmt w:val="chineseCounting"/>
      <w:suff w:val="nothing"/>
      <w:lvlText w:val="%1、"/>
      <w:lvlJc w:val="left"/>
      <w:rPr>
        <w:rFonts w:hint="eastAsia"/>
      </w:rPr>
    </w:lvl>
  </w:abstractNum>
  <w:abstractNum w:abstractNumId="2">
    <w:nsid w:val="238E710D"/>
    <w:multiLevelType w:val="singleLevel"/>
    <w:tmpl w:val="238E710D"/>
    <w:lvl w:ilvl="0" w:tentative="0">
      <w:start w:val="2"/>
      <w:numFmt w:val="decimal"/>
      <w:lvlText w:val="%1."/>
      <w:lvlJc w:val="left"/>
      <w:pPr>
        <w:tabs>
          <w:tab w:val="left" w:pos="312"/>
        </w:tabs>
      </w:pPr>
    </w:lvl>
  </w:abstractNum>
  <w:abstractNum w:abstractNumId="3">
    <w:nsid w:val="48314D4C"/>
    <w:multiLevelType w:val="singleLevel"/>
    <w:tmpl w:val="48314D4C"/>
    <w:lvl w:ilvl="0" w:tentative="0">
      <w:start w:val="9"/>
      <w:numFmt w:val="chineseCounting"/>
      <w:suff w:val="nothing"/>
      <w:lvlText w:val="%1、"/>
      <w:lvlJc w:val="left"/>
      <w:rPr>
        <w:rFonts w:hint="eastAsia"/>
      </w:rPr>
    </w:lvl>
  </w:abstractNum>
  <w:abstractNum w:abstractNumId="4">
    <w:nsid w:val="5EEA58BA"/>
    <w:multiLevelType w:val="singleLevel"/>
    <w:tmpl w:val="5EEA58BA"/>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38F42B6"/>
    <w:rsid w:val="0B204E1B"/>
    <w:rsid w:val="12FD1528"/>
    <w:rsid w:val="16C9452D"/>
    <w:rsid w:val="227469C8"/>
    <w:rsid w:val="24887BBD"/>
    <w:rsid w:val="251244A5"/>
    <w:rsid w:val="286533D6"/>
    <w:rsid w:val="2B5E0B35"/>
    <w:rsid w:val="34D13387"/>
    <w:rsid w:val="443A3EFD"/>
    <w:rsid w:val="46452D95"/>
    <w:rsid w:val="4ABF58FD"/>
    <w:rsid w:val="4E801CD9"/>
    <w:rsid w:val="51664471"/>
    <w:rsid w:val="660A12A7"/>
    <w:rsid w:val="69255090"/>
    <w:rsid w:val="74E25CEE"/>
    <w:rsid w:val="7A284E40"/>
    <w:rsid w:val="7D634247"/>
    <w:rsid w:val="7EC4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29</TotalTime>
  <ScaleCrop>false</ScaleCrop>
  <LinksUpToDate>false</LinksUpToDate>
  <CharactersWithSpaces>4729</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2024-02-01T03:03:21Z</cp:lastPrinted>
  <dcterms:modified xsi:type="dcterms:W3CDTF">2024-02-01T03:03:29Z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E95EE810EAD44812A48C7FB473990E5B</vt:lpwstr>
  </property>
</Properties>
</file>